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4102"/>
        <w:tblW w:w="9881" w:type="dxa"/>
        <w:tblInd w:w="180" w:type="dxa"/>
        <w:tblCellMar>
          <w:left w:w="305" w:type="dxa"/>
          <w:bottom w:w="60" w:type="dxa"/>
          <w:right w:w="115" w:type="dxa"/>
        </w:tblCellMar>
        <w:tblLook w:val="04A0" w:firstRow="1" w:lastRow="0" w:firstColumn="1" w:lastColumn="0" w:noHBand="0" w:noVBand="1"/>
      </w:tblPr>
      <w:tblGrid>
        <w:gridCol w:w="1644"/>
        <w:gridCol w:w="8237"/>
      </w:tblGrid>
      <w:tr>
        <w:trPr>
          <w:trHeight w:val="396" w:hRule="atLeast"/>
        </w:trPr>
        <w:tc>
          <w:tcPr>
            <w:tcW w:w="16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>
            <w:pPr>
              <w:pStyle w:val="style0"/>
              <w:spacing w:lineRule="auto" w:line="259"/>
              <w:ind w:left="175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noProof/>
                <w:sz w:val="24"/>
                <w:szCs w:val="24"/>
              </w:rPr>
              <w:drawing>
                <wp:inline distL="0" distT="0" distB="0" distR="0">
                  <wp:extent cx="466344" cy="486156"/>
                  <wp:effectExtent l="0" t="0" r="0" b="0"/>
                  <wp:docPr id="1026" name="Picture 24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66344" cy="48615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after="42" w:lineRule="auto" w:line="259"/>
              <w:ind w:right="20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Министерство здравоохранения Республики Татарстан  </w:t>
            </w:r>
          </w:p>
          <w:p>
            <w:pPr>
              <w:pStyle w:val="style0"/>
              <w:spacing w:lineRule="auto" w:line="259"/>
              <w:ind w:left="1035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ГАПОУ «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Набережночелнинский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медицинский колледж».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50" w:hRule="atLeast"/>
        </w:trPr>
        <w:tc>
          <w:tcPr>
            <w:tcW w:w="0" w:type="auto"/>
            <w:vMerge w:val="continue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spacing w:after="160" w:lineRule="auto" w:line="259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59"/>
              <w:ind w:right="198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Отдел основного профессионального образования 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69" w:hRule="atLeast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59"/>
              <w:ind w:right="19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ПА-2,3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курс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style0"/>
              <w:spacing w:lineRule="auto" w:line="259"/>
              <w:ind w:right="205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Промежуточная аттестация (экзамен) </w:t>
            </w: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pStyle w:val="style0"/>
        <w:spacing w:after="102" w:lineRule="auto" w:line="240"/>
        <w:ind w:left="144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103" w:lineRule="auto" w:line="240"/>
        <w:ind w:left="10" w:right="42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ПЕРЕЧЕНЬ ВОПРОСОВ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left="10" w:right="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к проведению промежуточной аттестации (экзамен)</w:t>
      </w:r>
    </w:p>
    <w:p>
      <w:pPr>
        <w:pStyle w:val="style4101"/>
        <w:spacing w:lineRule="auto" w:line="240"/>
        <w:ind w:left="0"/>
        <w:jc w:val="center"/>
        <w:rPr>
          <w:rFonts w:eastAsia="Courier New"/>
          <w:b/>
          <w:sz w:val="24"/>
          <w:szCs w:val="24"/>
          <w:u w:val="single"/>
          <w:lang w:bidi="ru-RU"/>
        </w:rPr>
      </w:pPr>
      <w:r>
        <w:rPr>
          <w:b/>
          <w:sz w:val="24"/>
          <w:szCs w:val="24"/>
          <w:u w:val="single"/>
        </w:rPr>
        <w:t>МДК 04.02</w:t>
      </w:r>
      <w:r>
        <w:rPr>
          <w:rFonts w:eastAsia="Courier New"/>
          <w:b/>
          <w:sz w:val="24"/>
          <w:szCs w:val="24"/>
          <w:u w:val="single"/>
          <w:lang w:bidi="ru-RU"/>
        </w:rPr>
        <w:t xml:space="preserve"> Сестринский уход и реабилитация пациентов терапевтического профиля разных возрастных групп.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</w:p>
    <w:p>
      <w:pPr>
        <w:pStyle w:val="style0"/>
        <w:spacing w:after="0" w:lineRule="auto" w:line="240"/>
        <w:ind w:left="10" w:right="17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Специальность 34.02.01 Сестринское дело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napToGrid w:val="false"/>
        <w:spacing w:after="0" w:lineRule="auto" w:line="240"/>
        <w:ind w:left="-567"/>
        <w:jc w:val="both"/>
        <w:rPr>
          <w:rFonts w:ascii="Times New Roman" w:cs="Times New Roman" w:eastAsia="MS Mincho" w:hAnsi="Times New Roman"/>
          <w:szCs w:val="24"/>
        </w:rPr>
      </w:pPr>
      <w:r>
        <w:rPr>
          <w:rFonts w:ascii="Times New Roman" w:cs="Times New Roman" w:hAnsi="Times New Roman"/>
          <w:szCs w:val="24"/>
        </w:rPr>
        <w:t xml:space="preserve">1. </w:t>
      </w:r>
      <w:r>
        <w:rPr>
          <w:rFonts w:ascii="Times New Roman" w:cs="Times New Roman" w:hAnsi="Times New Roman"/>
          <w:b/>
          <w:szCs w:val="24"/>
        </w:rPr>
        <w:t>Методы обследования пациента.</w:t>
      </w:r>
      <w:r>
        <w:rPr>
          <w:rFonts w:ascii="Times New Roman" w:cs="Times New Roman" w:eastAsia="MS Mincho" w:hAnsi="Times New Roman"/>
          <w:szCs w:val="24"/>
        </w:rPr>
        <w:t xml:space="preserve"> Методы обследования пациента в терапевтической практике. Определение понятия проблем пациентов, классификация сестринских диагнозов. Виды и методы дополнительных исследований, их диагностическое значение.</w:t>
      </w:r>
    </w:p>
    <w:p>
      <w:pPr>
        <w:pStyle w:val="style0"/>
        <w:snapToGrid w:val="false"/>
        <w:spacing w:after="0" w:lineRule="auto" w:line="240"/>
        <w:ind w:left="-567"/>
        <w:jc w:val="both"/>
        <w:rPr>
          <w:rFonts w:ascii="Times New Roman" w:cs="Times New Roman" w:hAnsi="Times New Roman"/>
          <w:b/>
          <w:szCs w:val="24"/>
        </w:rPr>
      </w:pPr>
      <w:r>
        <w:rPr>
          <w:rFonts w:ascii="Times New Roman" w:cs="Times New Roman" w:hAnsi="Times New Roman"/>
          <w:szCs w:val="24"/>
        </w:rPr>
        <w:t xml:space="preserve">2. </w:t>
      </w:r>
      <w:r>
        <w:rPr>
          <w:rFonts w:ascii="Times New Roman" w:cs="Times New Roman" w:hAnsi="Times New Roman"/>
          <w:b/>
          <w:szCs w:val="24"/>
        </w:rPr>
        <w:t>Сестринское обследование пациентов при заболеваниях органов дыхания.</w:t>
      </w:r>
      <w:r>
        <w:rPr>
          <w:rFonts w:ascii="Times New Roman" w:cs="Times New Roman" w:hAnsi="Times New Roman"/>
          <w:szCs w:val="24"/>
        </w:rPr>
        <w:t xml:space="preserve">  Субъективное и объективное обследование пациентов с заболеваниями органов дыхания. Дополнительные методы обследования: лабораторные, инструментальные. Подготовка пациента и проведение дополнительных исследований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>3.</w:t>
      </w:r>
      <w:r>
        <w:rPr>
          <w:rFonts w:ascii="Times New Roman" w:cs="Times New Roman" w:hAnsi="Times New Roman"/>
          <w:b/>
          <w:sz w:val="22"/>
        </w:rPr>
        <w:t xml:space="preserve"> Сестринский уход при бронхитах</w:t>
      </w:r>
      <w:r>
        <w:rPr>
          <w:rFonts w:ascii="Times New Roman" w:cs="Times New Roman" w:hAnsi="Times New Roman"/>
          <w:sz w:val="22"/>
        </w:rPr>
        <w:t>. Определение. Классификация. Основные причины возникновения острых и хронических бронхитов. Клинические проявления. Понятие о бронхоспастическом синдроме. Механизм возникновения. Клинические признаки. Принципы диагностики и лечения.  Профилактика.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4. </w:t>
      </w:r>
      <w:r>
        <w:rPr>
          <w:rFonts w:ascii="Times New Roman" w:cs="Times New Roman" w:hAnsi="Times New Roman"/>
          <w:b/>
          <w:sz w:val="22"/>
        </w:rPr>
        <w:t>Сестринский уход при бронхиальной астме.</w:t>
      </w:r>
      <w:r>
        <w:rPr>
          <w:rFonts w:ascii="Times New Roman" w:cs="Times New Roman" w:hAnsi="Times New Roman"/>
          <w:sz w:val="22"/>
        </w:rPr>
        <w:t xml:space="preserve"> Определение. Этиология. Предрасполагающие факторы. Современная классификация. Этапы развития приступа. Клиническая картина приступа бронхиальной астмы. Дополнительные методы исследования (лабораторные и инструментальные). Лечение приступа бронхиальной астмы. Уход во время приступа. Профилактика.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5. </w:t>
      </w:r>
      <w:r>
        <w:rPr>
          <w:rFonts w:ascii="Times New Roman" w:cs="Times New Roman" w:hAnsi="Times New Roman"/>
          <w:b/>
          <w:sz w:val="22"/>
        </w:rPr>
        <w:t xml:space="preserve">Сестринский уход при пневмониях. </w:t>
      </w:r>
      <w:r>
        <w:rPr>
          <w:rFonts w:ascii="Times New Roman" w:cs="Times New Roman" w:hAnsi="Times New Roman"/>
          <w:sz w:val="22"/>
        </w:rPr>
        <w:t xml:space="preserve">Определение. Этиология. Значение реактивности организма в возникновении и лечении заболевания. Предрасполагающие факторы. Патогенез. Классификация: очаговая (бронхопневмония) и крупозная (плевропневмония). Клиническая картина в зависимости от формы заболевания. Дополнительное обследование (рентгенологическое, лабораторное). Лечение (антибактериальное, симптоматическое, патогенетическое). Уход. Осложнения в течении крупозной пневмонии. Варианты снижения температуры при крупозной пневмонии (критический и литический), осложнения в этот период, оказание помощи и уход. Реабилитация. Диспансеризация. Профилактика пневмоний и их осложнений. 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6.  </w:t>
      </w:r>
      <w:r>
        <w:rPr>
          <w:rFonts w:ascii="Times New Roman" w:cs="Times New Roman" w:hAnsi="Times New Roman"/>
          <w:b/>
          <w:sz w:val="22"/>
        </w:rPr>
        <w:t>Сестринский уход при плевритах.</w:t>
      </w:r>
      <w:r>
        <w:rPr>
          <w:rFonts w:ascii="Times New Roman" w:cs="Times New Roman" w:hAnsi="Times New Roman"/>
          <w:sz w:val="22"/>
        </w:rPr>
        <w:t xml:space="preserve"> Определение. Этиология: опухоли, заболевания крови, уремия, пневмония, туберкулез, инфаркт легкого, системные заболевания соединительной ткани. Классификация (сухой, экссудативный). Клиническая картина в зависимости от формы заболевания. Роль рентгенологического исследования и плевральной пункции в диагностике и дифференциальной диагностике. Лечение. Значение дыхательной гимнастики. Профилактика, прогноз.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7. </w:t>
      </w:r>
      <w:r>
        <w:rPr>
          <w:rFonts w:ascii="Times New Roman" w:cs="Times New Roman" w:hAnsi="Times New Roman"/>
          <w:b/>
          <w:sz w:val="22"/>
        </w:rPr>
        <w:t>Сестринский уход при нагноительных заболеваниях легких</w:t>
      </w:r>
      <w:r>
        <w:rPr>
          <w:rFonts w:ascii="Times New Roman" w:cs="Times New Roman" w:hAnsi="Times New Roman"/>
          <w:sz w:val="22"/>
        </w:rPr>
        <w:t xml:space="preserve"> (абсцесс, </w:t>
      </w:r>
      <w:r>
        <w:rPr>
          <w:rFonts w:ascii="Times New Roman" w:cs="Times New Roman" w:hAnsi="Times New Roman"/>
          <w:sz w:val="22"/>
        </w:rPr>
        <w:t>гангрена,  бронхоэктатическая</w:t>
      </w:r>
      <w:r>
        <w:rPr>
          <w:rFonts w:ascii="Times New Roman" w:cs="Times New Roman" w:hAnsi="Times New Roman"/>
          <w:sz w:val="22"/>
        </w:rPr>
        <w:t xml:space="preserve"> болезнь). Определение. Этиология. Предрасполагающие факторы. Патогенез. Жалобы. Осложнения. Объективные, лабораторные, рентгенографические, бронхографические данные при этих заболеваниях. Принципы лечения, уход за больными. Профилактика, прогноз. 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>8.</w:t>
      </w:r>
      <w:r>
        <w:rPr>
          <w:rFonts w:ascii="Times New Roman" w:cs="Times New Roman" w:hAnsi="Times New Roman"/>
          <w:b/>
          <w:sz w:val="22"/>
        </w:rPr>
        <w:t xml:space="preserve"> Сестринский уход при раке легкого.</w:t>
      </w:r>
      <w:r>
        <w:rPr>
          <w:rFonts w:ascii="Times New Roman" w:cs="Times New Roman" w:hAnsi="Times New Roman"/>
          <w:sz w:val="22"/>
        </w:rPr>
        <w:t xml:space="preserve"> Определение. Этиология. Предрасполагающие факторы. Клиническая картина. Классификация. Рентгенологическое, бронхоскопическое, цитологическое исследования. Значение ранней диагностики. Принципы лечения. Уход. Осложнения.  Паллиативная помощь. Этика и деонтология. 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9. </w:t>
      </w:r>
      <w:r>
        <w:rPr>
          <w:rFonts w:ascii="Times New Roman" w:cs="Times New Roman" w:hAnsi="Times New Roman"/>
          <w:b/>
          <w:sz w:val="22"/>
        </w:rPr>
        <w:t xml:space="preserve"> Сестринский уход при хронической дыхательной недостаточности</w:t>
      </w:r>
      <w:r>
        <w:rPr>
          <w:rFonts w:ascii="Times New Roman" w:cs="Times New Roman" w:hAnsi="Times New Roman"/>
          <w:sz w:val="22"/>
        </w:rPr>
        <w:t xml:space="preserve">. Причины развития. Клиническая картина. Оказание неотложной помощи. </w:t>
      </w:r>
    </w:p>
    <w:p>
      <w:pPr>
        <w:pStyle w:val="style90"/>
        <w:ind w:left="-567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eastAsia="MS Mincho" w:hAnsi="Times New Roman"/>
          <w:szCs w:val="24"/>
        </w:rPr>
        <w:t>10.</w:t>
      </w:r>
      <w:r>
        <w:rPr>
          <w:rFonts w:ascii="Times New Roman" w:cs="Times New Roman" w:eastAsia="MS Mincho" w:hAnsi="Times New Roman"/>
          <w:b/>
          <w:szCs w:val="24"/>
        </w:rPr>
        <w:t xml:space="preserve"> Сестринское обследование пациентов с заболеваниями сердечно-сосудистой системы (</w:t>
      </w:r>
      <w:r>
        <w:rPr>
          <w:rFonts w:ascii="Times New Roman" w:cs="Times New Roman" w:eastAsia="MS Mincho" w:hAnsi="Times New Roman"/>
          <w:b/>
          <w:szCs w:val="24"/>
        </w:rPr>
        <w:t>ссс</w:t>
      </w:r>
      <w:r>
        <w:rPr>
          <w:rFonts w:ascii="Times New Roman" w:cs="Times New Roman" w:eastAsia="MS Mincho" w:hAnsi="Times New Roman"/>
          <w:b/>
          <w:szCs w:val="24"/>
        </w:rPr>
        <w:t>).</w:t>
      </w:r>
      <w:r>
        <w:rPr>
          <w:rFonts w:ascii="Times New Roman" w:cs="Times New Roman" w:hAnsi="Times New Roman"/>
          <w:szCs w:val="24"/>
        </w:rPr>
        <w:t xml:space="preserve"> Жалобы пациентов при заболеваниях органов сердечно - сосудистой системы. Основные симптомы и синдромы. Объективные методы обследования при заболеваниях сердечной сосудистой системы. Дополнительные методы исследования (лабораторные, инструментальные), правила подготовки </w:t>
      </w:r>
      <w:r>
        <w:rPr>
          <w:rFonts w:ascii="Times New Roman" w:cs="Times New Roman" w:hAnsi="Times New Roman"/>
          <w:szCs w:val="24"/>
        </w:rPr>
        <w:t>и  их</w:t>
      </w:r>
      <w:r>
        <w:rPr>
          <w:rFonts w:ascii="Times New Roman" w:cs="Times New Roman" w:hAnsi="Times New Roman"/>
          <w:szCs w:val="24"/>
        </w:rPr>
        <w:t xml:space="preserve"> проведения. Возможные проблемы пациентов, особенности сестринского процесса. Электрокардиогра</w:t>
      </w:r>
      <w:r>
        <w:rPr>
          <w:rFonts w:ascii="Times New Roman" w:cs="Times New Roman" w:hAnsi="Times New Roman"/>
          <w:szCs w:val="24"/>
        </w:rPr>
        <w:t xml:space="preserve">фия. Значение электрокардиографии для диагностики сердечно сосудистых заболеваний. Роль медсестры при регистрации </w:t>
      </w:r>
      <w:r>
        <w:rPr>
          <w:rFonts w:ascii="Times New Roman" w:cs="Times New Roman" w:hAnsi="Times New Roman"/>
          <w:szCs w:val="24"/>
        </w:rPr>
        <w:t>экг</w:t>
      </w:r>
      <w:r>
        <w:rPr>
          <w:rFonts w:ascii="Times New Roman" w:cs="Times New Roman" w:hAnsi="Times New Roman"/>
          <w:szCs w:val="24"/>
        </w:rPr>
        <w:t>.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eastAsia="MS Mincho" w:hAnsi="Times New Roman"/>
          <w:sz w:val="22"/>
        </w:rPr>
        <w:t>11.</w:t>
      </w:r>
      <w:r>
        <w:rPr>
          <w:rFonts w:ascii="Times New Roman" w:cs="Times New Roman" w:eastAsia="MS Mincho" w:hAnsi="Times New Roman"/>
          <w:b/>
          <w:sz w:val="22"/>
        </w:rPr>
        <w:t xml:space="preserve"> </w:t>
      </w:r>
      <w:r>
        <w:rPr>
          <w:rFonts w:ascii="Times New Roman" w:cs="Times New Roman" w:hAnsi="Times New Roman"/>
          <w:b/>
          <w:sz w:val="22"/>
        </w:rPr>
        <w:t>Сестринский уход при ревматизме.</w:t>
      </w:r>
      <w:r>
        <w:rPr>
          <w:rFonts w:ascii="Times New Roman" w:cs="Times New Roman" w:hAnsi="Times New Roman"/>
          <w:sz w:val="22"/>
        </w:rPr>
        <w:t xml:space="preserve"> Этиология. Патогенез. Предрасполагающие факторы. Вклад отечественных ученых в изучение ревматизма. Классификация. Клиническая картина. Лабораторно- инструментальная диагностика ревматизма. Комплексное </w:t>
      </w:r>
      <w:r>
        <w:rPr>
          <w:rFonts w:ascii="Times New Roman" w:cs="Times New Roman" w:hAnsi="Times New Roman"/>
          <w:sz w:val="22"/>
        </w:rPr>
        <w:t>лечение  и</w:t>
      </w:r>
      <w:r>
        <w:rPr>
          <w:rFonts w:ascii="Times New Roman" w:cs="Times New Roman" w:hAnsi="Times New Roman"/>
          <w:sz w:val="22"/>
        </w:rPr>
        <w:t xml:space="preserve"> уход за больными, диспансерное наблюдение за больными. Санаторно-курортное лечение. Профилактика ревматизма. 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12. </w:t>
      </w:r>
      <w:r>
        <w:rPr>
          <w:rFonts w:ascii="Times New Roman" w:cs="Times New Roman" w:hAnsi="Times New Roman"/>
          <w:b/>
          <w:sz w:val="22"/>
        </w:rPr>
        <w:t>Сестринский уход за пациентами с приобретенными пороками сердца</w:t>
      </w:r>
      <w:r>
        <w:rPr>
          <w:rFonts w:ascii="Times New Roman" w:cs="Times New Roman" w:hAnsi="Times New Roman"/>
          <w:sz w:val="22"/>
        </w:rPr>
        <w:t xml:space="preserve">. Нарушение внутрисердечной гемодинамики при пороках. Клинические проявления в периоды компенсации и декомпенсации. Лечение. Профилактика. Уход. Сестринский уход. 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13. </w:t>
      </w:r>
      <w:r>
        <w:rPr>
          <w:rFonts w:ascii="Times New Roman" w:cs="Times New Roman" w:hAnsi="Times New Roman"/>
          <w:b/>
          <w:sz w:val="22"/>
        </w:rPr>
        <w:t>Сестринский уход при артериальной гипертензии.</w:t>
      </w:r>
      <w:r>
        <w:rPr>
          <w:rFonts w:ascii="Times New Roman" w:cs="Times New Roman" w:hAnsi="Times New Roman"/>
          <w:sz w:val="22"/>
        </w:rPr>
        <w:t xml:space="preserve"> Определение. Этиология. Факторы, способствующие развитию гипертонической болезни. Патогенез. Классификация (</w:t>
      </w:r>
      <w:r>
        <w:rPr>
          <w:rFonts w:ascii="Times New Roman" w:cs="Times New Roman" w:hAnsi="Times New Roman"/>
          <w:sz w:val="22"/>
        </w:rPr>
        <w:t>эссенциальная</w:t>
      </w:r>
      <w:r>
        <w:rPr>
          <w:rFonts w:ascii="Times New Roman" w:cs="Times New Roman" w:hAnsi="Times New Roman"/>
          <w:sz w:val="22"/>
        </w:rPr>
        <w:t xml:space="preserve"> и симптоматическая гипертоническая болезнь). Стадии гипертонической болезни. Клиническая картина гипертонической болезни. Клиническая картина гипертонического криза </w:t>
      </w:r>
      <w:r>
        <w:rPr>
          <w:rFonts w:ascii="Times New Roman" w:cs="Times New Roman" w:hAnsi="Times New Roman"/>
          <w:sz w:val="22"/>
          <w:lang w:val="en-US"/>
        </w:rPr>
        <w:t>i</w:t>
      </w:r>
      <w:r>
        <w:rPr>
          <w:rFonts w:ascii="Times New Roman" w:cs="Times New Roman" w:hAnsi="Times New Roman"/>
          <w:sz w:val="22"/>
        </w:rPr>
        <w:t xml:space="preserve"> и </w:t>
      </w:r>
      <w:r>
        <w:rPr>
          <w:rFonts w:ascii="Times New Roman" w:cs="Times New Roman" w:hAnsi="Times New Roman"/>
          <w:sz w:val="22"/>
          <w:lang w:val="en-US"/>
        </w:rPr>
        <w:t>ii</w:t>
      </w:r>
      <w:r>
        <w:rPr>
          <w:rFonts w:ascii="Times New Roman" w:cs="Times New Roman" w:hAnsi="Times New Roman"/>
          <w:sz w:val="22"/>
        </w:rPr>
        <w:t xml:space="preserve"> порядка. Другие осложнения гипертонической болезни. Диагностика гипертонической болезни. Лечение в зависимости от стадии гипертонической болезни. Лечение гипертонических кризов </w:t>
      </w:r>
      <w:r>
        <w:rPr>
          <w:rFonts w:ascii="Times New Roman" w:cs="Times New Roman" w:hAnsi="Times New Roman"/>
          <w:sz w:val="22"/>
          <w:lang w:val="en-US"/>
        </w:rPr>
        <w:t>i</w:t>
      </w:r>
      <w:r>
        <w:rPr>
          <w:rFonts w:ascii="Times New Roman" w:cs="Times New Roman" w:hAnsi="Times New Roman"/>
          <w:sz w:val="22"/>
        </w:rPr>
        <w:t xml:space="preserve"> и </w:t>
      </w:r>
      <w:r>
        <w:rPr>
          <w:rFonts w:ascii="Times New Roman" w:cs="Times New Roman" w:hAnsi="Times New Roman"/>
          <w:sz w:val="22"/>
          <w:lang w:val="en-US"/>
        </w:rPr>
        <w:t>ii</w:t>
      </w:r>
      <w:r>
        <w:rPr>
          <w:rFonts w:ascii="Times New Roman" w:cs="Times New Roman" w:hAnsi="Times New Roman"/>
          <w:sz w:val="22"/>
        </w:rPr>
        <w:t xml:space="preserve"> порядка. Профилактика. Диспансеризация. 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14. </w:t>
      </w:r>
      <w:r>
        <w:rPr>
          <w:rFonts w:ascii="Times New Roman" w:cs="Times New Roman" w:hAnsi="Times New Roman"/>
          <w:b/>
          <w:sz w:val="22"/>
        </w:rPr>
        <w:t>Сестринский уход при атеросклерозе</w:t>
      </w:r>
      <w:r>
        <w:rPr>
          <w:rFonts w:ascii="Times New Roman" w:cs="Times New Roman" w:hAnsi="Times New Roman"/>
          <w:sz w:val="22"/>
        </w:rPr>
        <w:t xml:space="preserve">. Определение. Этиология, предрасполагающие факторы. Патогенез. Классификация. Клиническая картина в </w:t>
      </w:r>
      <w:r>
        <w:rPr>
          <w:rFonts w:ascii="Times New Roman" w:cs="Times New Roman" w:hAnsi="Times New Roman"/>
          <w:sz w:val="22"/>
        </w:rPr>
        <w:t>зависимости  от</w:t>
      </w:r>
      <w:r>
        <w:rPr>
          <w:rFonts w:ascii="Times New Roman" w:cs="Times New Roman" w:hAnsi="Times New Roman"/>
          <w:sz w:val="22"/>
        </w:rPr>
        <w:t xml:space="preserve"> преимущественной локализации поражения. Диагностика лабораторная и инструментальная. Принципы лечения. Профилактика. Диспансеризация.</w:t>
      </w:r>
      <w:r>
        <w:rPr>
          <w:rFonts w:ascii="Times New Roman" w:cs="Times New Roman" w:hAnsi="Times New Roman"/>
          <w:sz w:val="22"/>
        </w:rPr>
        <w:tab/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15. </w:t>
      </w:r>
      <w:r>
        <w:rPr>
          <w:rFonts w:ascii="Times New Roman" w:cs="Times New Roman" w:hAnsi="Times New Roman"/>
          <w:b/>
          <w:sz w:val="22"/>
        </w:rPr>
        <w:t xml:space="preserve">Сестринский уход за пациентами с </w:t>
      </w:r>
      <w:r>
        <w:rPr>
          <w:rFonts w:ascii="Times New Roman" w:cs="Times New Roman" w:hAnsi="Times New Roman"/>
          <w:b/>
          <w:sz w:val="22"/>
        </w:rPr>
        <w:t>ибс</w:t>
      </w:r>
      <w:r>
        <w:rPr>
          <w:rFonts w:ascii="Times New Roman" w:cs="Times New Roman" w:hAnsi="Times New Roman"/>
          <w:b/>
          <w:sz w:val="22"/>
        </w:rPr>
        <w:t>.</w:t>
      </w:r>
      <w:r>
        <w:rPr>
          <w:rFonts w:ascii="Times New Roman" w:cs="Times New Roman" w:hAnsi="Times New Roman"/>
          <w:sz w:val="22"/>
        </w:rPr>
        <w:t xml:space="preserve"> Определение. Этиология. Патогенез. Классификация.</w:t>
      </w:r>
      <w:r>
        <w:rPr>
          <w:rFonts w:ascii="Times New Roman" w:cs="Times New Roman" w:eastAsia="MS Mincho" w:hAnsi="Times New Roman"/>
          <w:sz w:val="22"/>
        </w:rPr>
        <w:t xml:space="preserve"> Виды лечебно-диагностических вмешательств. Использование моделей сестринского дела при уходе за пациентами.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16. </w:t>
      </w:r>
      <w:r>
        <w:rPr>
          <w:rFonts w:ascii="Times New Roman" w:cs="Times New Roman" w:hAnsi="Times New Roman"/>
          <w:b/>
          <w:sz w:val="22"/>
        </w:rPr>
        <w:t>Сестринский уход за пациентами со стенокардией.</w:t>
      </w:r>
      <w:r>
        <w:rPr>
          <w:rFonts w:ascii="Times New Roman" w:cs="Times New Roman" w:hAnsi="Times New Roman"/>
          <w:sz w:val="22"/>
        </w:rPr>
        <w:t xml:space="preserve"> Определение. Этиология. Патогенез. Классификация, клиническая картина, функциональные классы. Принципы диагностики и лечения. Неотложная помощь. Понятия о предынфарктном состоянии (нестабильная стенокардия). Доврачебная помощь при приступе стенокардии. Профилактика.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17. </w:t>
      </w:r>
      <w:r>
        <w:rPr>
          <w:rFonts w:ascii="Times New Roman" w:cs="Times New Roman" w:hAnsi="Times New Roman"/>
          <w:b/>
          <w:sz w:val="22"/>
        </w:rPr>
        <w:t xml:space="preserve">Сестринский уход за пациентами с </w:t>
      </w:r>
      <w:r>
        <w:rPr>
          <w:rFonts w:ascii="Times New Roman" w:cs="Times New Roman" w:hAnsi="Times New Roman"/>
          <w:b/>
          <w:sz w:val="22"/>
        </w:rPr>
        <w:t>острым  инфарктом</w:t>
      </w:r>
      <w:r>
        <w:rPr>
          <w:rFonts w:ascii="Times New Roman" w:cs="Times New Roman" w:hAnsi="Times New Roman"/>
          <w:b/>
          <w:sz w:val="22"/>
        </w:rPr>
        <w:t xml:space="preserve">  миокарда.</w:t>
      </w:r>
      <w:r>
        <w:rPr>
          <w:rFonts w:ascii="Times New Roman" w:cs="Times New Roman" w:hAnsi="Times New Roman"/>
          <w:sz w:val="22"/>
        </w:rPr>
        <w:t xml:space="preserve"> Определение. Этиология. Патогенез. Стадии инфаркта миокарда. Клиническая картина в зависимости от стадии. </w:t>
      </w:r>
      <w:r>
        <w:rPr>
          <w:rFonts w:ascii="Times New Roman" w:cs="Times New Roman" w:hAnsi="Times New Roman"/>
          <w:sz w:val="22"/>
        </w:rPr>
        <w:t>Экг</w:t>
      </w:r>
      <w:r>
        <w:rPr>
          <w:rFonts w:ascii="Times New Roman" w:cs="Times New Roman" w:hAnsi="Times New Roman"/>
          <w:sz w:val="22"/>
        </w:rPr>
        <w:t xml:space="preserve"> диагностика. Лабораторные показатели. Неотложная помощь. Лечение неосложненного инфаркта миокарда. Осложнения инфаркта миокарда. Клиническая картина. Оказание первой и неотложной помощи. Лечение осложнений. Реабилитация больного, перенесшего инфаркт миокарда. Профилактика. 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18. </w:t>
      </w:r>
      <w:r>
        <w:rPr>
          <w:rFonts w:ascii="Times New Roman" w:cs="Times New Roman" w:hAnsi="Times New Roman"/>
          <w:b/>
          <w:sz w:val="22"/>
        </w:rPr>
        <w:t xml:space="preserve">Инфаркт миокарда и острая сердечная недостаточность. </w:t>
      </w:r>
      <w:r>
        <w:rPr>
          <w:rFonts w:ascii="Times New Roman" w:cs="Times New Roman" w:hAnsi="Times New Roman"/>
          <w:sz w:val="22"/>
        </w:rPr>
        <w:t xml:space="preserve">Этиология. Патогенез. Классификация (сердечная астма, отек легких). Клиническая картина. Неотложная помощь. Острая правожелудочковая недостаточность. Основные причины, ведущие к ее развитию. </w:t>
      </w:r>
      <w:r>
        <w:rPr>
          <w:rFonts w:ascii="Times New Roman" w:cs="Times New Roman" w:eastAsia="MS Mincho" w:hAnsi="Times New Roman"/>
          <w:sz w:val="22"/>
        </w:rPr>
        <w:t>Виды лечебно-диагностических вмешательств. Использование моделей сестринского дела при уходе за пациентами</w:t>
      </w:r>
      <w:r>
        <w:rPr>
          <w:rFonts w:ascii="Times New Roman" w:cs="Times New Roman" w:hAnsi="Times New Roman"/>
          <w:sz w:val="22"/>
        </w:rPr>
        <w:t>.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19. </w:t>
      </w:r>
      <w:r>
        <w:rPr>
          <w:rFonts w:ascii="Times New Roman" w:cs="Times New Roman" w:hAnsi="Times New Roman"/>
          <w:b/>
          <w:sz w:val="22"/>
        </w:rPr>
        <w:t xml:space="preserve">Сестринский </w:t>
      </w:r>
      <w:r>
        <w:rPr>
          <w:rFonts w:ascii="Times New Roman" w:cs="Times New Roman" w:hAnsi="Times New Roman"/>
          <w:b/>
          <w:sz w:val="22"/>
        </w:rPr>
        <w:t>уходза</w:t>
      </w:r>
      <w:r>
        <w:rPr>
          <w:rFonts w:ascii="Times New Roman" w:cs="Times New Roman" w:hAnsi="Times New Roman"/>
          <w:b/>
          <w:sz w:val="22"/>
        </w:rPr>
        <w:t xml:space="preserve"> пациентами с</w:t>
      </w:r>
      <w:r>
        <w:rPr>
          <w:rFonts w:ascii="Times New Roman" w:cs="Times New Roman" w:eastAsia="MS Mincho" w:hAnsi="Times New Roman"/>
          <w:b/>
          <w:sz w:val="22"/>
        </w:rPr>
        <w:t xml:space="preserve"> острой сердечно-сосудистой недостаточностью.</w:t>
      </w:r>
    </w:p>
    <w:p>
      <w:pPr>
        <w:pStyle w:val="style66"/>
        <w:spacing w:after="0"/>
        <w:ind w:left="-567"/>
        <w:jc w:val="both"/>
        <w:rPr>
          <w:rFonts w:ascii="Times New Roman" w:cs="Times New Roman" w:eastAsia="MS Mincho" w:hAnsi="Times New Roman"/>
          <w:sz w:val="22"/>
        </w:rPr>
      </w:pPr>
      <w:r>
        <w:rPr>
          <w:rFonts w:ascii="Times New Roman" w:cs="Times New Roman" w:eastAsia="MS Mincho" w:hAnsi="Times New Roman"/>
          <w:sz w:val="22"/>
        </w:rPr>
        <w:t>Понятие острой сосудистой и острой сердечной недостаточности: обморок, коллапс, шок. Причины. Доврачебная помощь при обмороке, кардиогенном шоке, острой левожелудочковой недостаточности. Типичные проблемы пациентов с острой сердечно-сосудистой недостаточностью. Виды лечебно-диагностических вмешательств. Использование моделей сестринского дела при уходе за пациентами.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>20.</w:t>
      </w:r>
      <w:r>
        <w:rPr>
          <w:rFonts w:ascii="Times New Roman" w:cs="Times New Roman" w:hAnsi="Times New Roman"/>
          <w:b/>
          <w:sz w:val="22"/>
        </w:rPr>
        <w:t xml:space="preserve"> Сестринский уход за пациентами с</w:t>
      </w:r>
      <w:r>
        <w:rPr>
          <w:rFonts w:ascii="Times New Roman" w:cs="Times New Roman" w:eastAsia="MS Mincho" w:hAnsi="Times New Roman"/>
          <w:b/>
          <w:sz w:val="22"/>
        </w:rPr>
        <w:t xml:space="preserve"> </w:t>
      </w:r>
      <w:r>
        <w:rPr>
          <w:rFonts w:ascii="Times New Roman" w:cs="Times New Roman" w:hAnsi="Times New Roman"/>
          <w:b/>
          <w:sz w:val="22"/>
        </w:rPr>
        <w:t>хронической недостаточностью кровообращения.</w:t>
      </w:r>
      <w:r>
        <w:rPr>
          <w:rFonts w:ascii="Times New Roman" w:cs="Times New Roman" w:hAnsi="Times New Roman"/>
          <w:sz w:val="22"/>
        </w:rPr>
        <w:t xml:space="preserve"> Определение. Этиология. Патогенез. Классификация. Клиническая картина в зависимости от стадии.  Принципы диагностики и лечения. Осложнения. Диспансеризация. 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21. </w:t>
      </w:r>
      <w:r>
        <w:rPr>
          <w:rFonts w:ascii="Times New Roman" w:cs="Times New Roman" w:eastAsia="MS Mincho" w:hAnsi="Times New Roman"/>
          <w:b/>
          <w:sz w:val="22"/>
        </w:rPr>
        <w:t xml:space="preserve">Сестринское обследование пациентов с заболеваниями органов пищеварения. </w:t>
      </w:r>
    </w:p>
    <w:p>
      <w:pPr>
        <w:pStyle w:val="style0"/>
        <w:snapToGrid w:val="false"/>
        <w:spacing w:after="0" w:lineRule="auto" w:line="240"/>
        <w:ind w:left="-567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Субъективное и объективное обследование пациентов с заболеваниями органов пищеварения. Дополнительные методы обследования: лабораторные, инструментальные. Подготовка пациента и проведение дополнительных исследований.</w:t>
      </w:r>
    </w:p>
    <w:p>
      <w:pPr>
        <w:pStyle w:val="style0"/>
        <w:snapToGrid w:val="false"/>
        <w:spacing w:after="0" w:lineRule="auto" w:line="240"/>
        <w:ind w:left="-567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 xml:space="preserve">22. </w:t>
      </w:r>
      <w:r>
        <w:rPr>
          <w:rFonts w:ascii="Times New Roman" w:cs="Times New Roman" w:eastAsia="MS Mincho" w:hAnsi="Times New Roman"/>
          <w:b/>
          <w:szCs w:val="24"/>
        </w:rPr>
        <w:t xml:space="preserve">Сестринский уход при острых гастритах, </w:t>
      </w:r>
      <w:r>
        <w:rPr>
          <w:rFonts w:ascii="Times New Roman" w:cs="Times New Roman" w:hAnsi="Times New Roman"/>
          <w:szCs w:val="24"/>
        </w:rPr>
        <w:t>определение. Этиология. Патогенез. Факторы, способствующие развитию острого гастрита. Клиническая картина.</w:t>
      </w:r>
      <w:r>
        <w:rPr>
          <w:rFonts w:ascii="Times New Roman" w:cs="Times New Roman" w:eastAsia="MS Mincho" w:hAnsi="Times New Roman"/>
          <w:szCs w:val="24"/>
        </w:rPr>
        <w:t xml:space="preserve"> Виды лечебно-диагностических вмешательств. Использование моделей сестринского дела при уходе за пациентами. </w:t>
      </w:r>
      <w:r>
        <w:rPr>
          <w:rFonts w:ascii="Times New Roman" w:cs="Times New Roman" w:hAnsi="Times New Roman"/>
          <w:szCs w:val="24"/>
        </w:rPr>
        <w:t xml:space="preserve"> Санитарно-просветительная работа в профилактике острых гастритов. </w:t>
      </w:r>
    </w:p>
    <w:p>
      <w:pPr>
        <w:pStyle w:val="style0"/>
        <w:snapToGrid w:val="false"/>
        <w:spacing w:after="0" w:lineRule="auto" w:line="240"/>
        <w:ind w:left="-567"/>
        <w:jc w:val="both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 xml:space="preserve">23. </w:t>
      </w:r>
      <w:r>
        <w:rPr>
          <w:rFonts w:ascii="Times New Roman" w:cs="Times New Roman" w:eastAsia="MS Mincho" w:hAnsi="Times New Roman"/>
          <w:b/>
          <w:szCs w:val="24"/>
        </w:rPr>
        <w:t xml:space="preserve">Сестринский уход при </w:t>
      </w:r>
      <w:r>
        <w:rPr>
          <w:rFonts w:ascii="Times New Roman" w:cs="Times New Roman" w:hAnsi="Times New Roman"/>
          <w:b/>
          <w:szCs w:val="24"/>
        </w:rPr>
        <w:t>хронических гастритах.</w:t>
      </w:r>
      <w:r>
        <w:rPr>
          <w:rFonts w:ascii="Times New Roman" w:cs="Times New Roman" w:hAnsi="Times New Roman"/>
          <w:szCs w:val="24"/>
        </w:rPr>
        <w:t xml:space="preserve"> Определение. Этиология. Патогенез. Предрасполагающие факторы. Классификация. Клиническая картина. Принципы диагностики и лечения. Диетотерапия. Диспансеризация. </w:t>
      </w:r>
    </w:p>
    <w:p>
      <w:pPr>
        <w:pStyle w:val="style0"/>
        <w:snapToGrid w:val="false"/>
        <w:spacing w:after="0" w:lineRule="auto" w:line="240"/>
        <w:ind w:left="-567"/>
        <w:jc w:val="both"/>
        <w:rPr>
          <w:rFonts w:ascii="Times New Roman" w:cs="Times New Roman" w:hAnsi="Times New Roman"/>
          <w:b/>
          <w:szCs w:val="24"/>
        </w:rPr>
      </w:pPr>
      <w:r>
        <w:rPr>
          <w:rFonts w:ascii="Times New Roman" w:cs="Times New Roman" w:hAnsi="Times New Roman"/>
          <w:szCs w:val="24"/>
        </w:rPr>
        <w:t xml:space="preserve">24. </w:t>
      </w:r>
      <w:r>
        <w:rPr>
          <w:rFonts w:ascii="Times New Roman" w:cs="Times New Roman" w:eastAsia="MS Mincho" w:hAnsi="Times New Roman"/>
          <w:b/>
          <w:szCs w:val="24"/>
        </w:rPr>
        <w:t>Сестринский уход при раке желудка</w:t>
      </w:r>
      <w:r>
        <w:rPr>
          <w:rFonts w:ascii="Times New Roman" w:cs="Times New Roman" w:hAnsi="Times New Roman"/>
          <w:szCs w:val="24"/>
        </w:rPr>
        <w:t>. Определение. Этиология. Патогенез. Предрасполагающие факторы. Классификация. Клиническая картина. Значение ранней диагностики. Принципы лечения.  Паллиативная помощь. Осложнения. Этика и деонтология.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eastAsia="MS Mincho" w:hAnsi="Times New Roman"/>
          <w:sz w:val="22"/>
        </w:rPr>
        <w:t>25.</w:t>
      </w:r>
      <w:r>
        <w:rPr>
          <w:rFonts w:ascii="Times New Roman" w:cs="Times New Roman" w:eastAsia="MS Mincho" w:hAnsi="Times New Roman"/>
          <w:b/>
          <w:sz w:val="22"/>
        </w:rPr>
        <w:t xml:space="preserve"> Сестринский уход </w:t>
      </w:r>
      <w:r>
        <w:rPr>
          <w:rFonts w:ascii="Times New Roman" w:cs="Times New Roman" w:eastAsia="MS Mincho" w:hAnsi="Times New Roman"/>
          <w:b/>
          <w:sz w:val="22"/>
        </w:rPr>
        <w:t xml:space="preserve">при  </w:t>
      </w:r>
      <w:r>
        <w:rPr>
          <w:rFonts w:ascii="Times New Roman" w:cs="Times New Roman" w:hAnsi="Times New Roman"/>
          <w:b/>
          <w:sz w:val="22"/>
        </w:rPr>
        <w:t>язвенной</w:t>
      </w:r>
      <w:r>
        <w:rPr>
          <w:rFonts w:ascii="Times New Roman" w:cs="Times New Roman" w:hAnsi="Times New Roman"/>
          <w:b/>
          <w:sz w:val="22"/>
        </w:rPr>
        <w:t xml:space="preserve">  болезни желудка и 12ти перстной кишки</w:t>
      </w:r>
      <w:r>
        <w:rPr>
          <w:rFonts w:ascii="Times New Roman" w:cs="Times New Roman" w:hAnsi="Times New Roman"/>
          <w:sz w:val="22"/>
        </w:rPr>
        <w:t>. Определение. Этиология. Патогенез. Предрасполагающие факторы. Классификация. Клиническая картина в зависимости от локализации.</w:t>
      </w:r>
      <w:r>
        <w:rPr>
          <w:rFonts w:ascii="Times New Roman" w:cs="Times New Roman" w:eastAsia="MS Mincho" w:hAnsi="Times New Roman"/>
          <w:sz w:val="22"/>
        </w:rPr>
        <w:t xml:space="preserve"> Виды лечебно-диагностических вмешательств. Использование моделей сестринского дела при уходе за пациентами</w:t>
      </w:r>
      <w:r>
        <w:rPr>
          <w:rFonts w:ascii="Times New Roman" w:cs="Times New Roman" w:hAnsi="Times New Roman"/>
          <w:sz w:val="22"/>
        </w:rPr>
        <w:t xml:space="preserve"> диспансеризация. Осложнения. Оказание помощи при осложнениях. </w:t>
      </w:r>
    </w:p>
    <w:p>
      <w:pPr>
        <w:pStyle w:val="style66"/>
        <w:spacing w:after="0"/>
        <w:ind w:left="-567"/>
        <w:jc w:val="both"/>
        <w:rPr>
          <w:rFonts w:ascii="Times New Roman" w:cs="Times New Roman" w:eastAsia="MS Mincho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26. </w:t>
      </w:r>
      <w:r>
        <w:rPr>
          <w:rFonts w:ascii="Times New Roman" w:cs="Times New Roman" w:eastAsia="MS Mincho" w:hAnsi="Times New Roman"/>
          <w:b/>
          <w:sz w:val="22"/>
        </w:rPr>
        <w:t xml:space="preserve">Сестринский уход при </w:t>
      </w:r>
      <w:r>
        <w:rPr>
          <w:rFonts w:ascii="Times New Roman" w:cs="Times New Roman" w:hAnsi="Times New Roman"/>
          <w:b/>
          <w:sz w:val="22"/>
        </w:rPr>
        <w:t>хронических   заболеваниях кишечника.</w:t>
      </w:r>
      <w:r>
        <w:rPr>
          <w:rFonts w:ascii="Times New Roman" w:cs="Times New Roman" w:eastAsia="MS Mincho" w:hAnsi="Times New Roman"/>
          <w:b/>
          <w:sz w:val="22"/>
        </w:rPr>
        <w:t xml:space="preserve"> </w:t>
      </w:r>
      <w:r>
        <w:rPr>
          <w:rFonts w:ascii="Times New Roman" w:cs="Times New Roman" w:eastAsia="MS Mincho" w:hAnsi="Times New Roman"/>
          <w:sz w:val="22"/>
        </w:rPr>
        <w:t xml:space="preserve">Распространенность хронических заболеваний кишечника. Определение, причины и факторы риска. Клинические проявления. Виды лечебно-диагностических вмешательств, роль медицинской сестры в подготовке и проведении. Проблемы пациентов (запор, понос, обезвоживание, нарушение целостности кожи в </w:t>
      </w:r>
      <w:r>
        <w:rPr>
          <w:rFonts w:ascii="Times New Roman" w:cs="Times New Roman" w:eastAsia="MS Mincho" w:hAnsi="Times New Roman"/>
          <w:sz w:val="22"/>
        </w:rPr>
        <w:t>перианальной</w:t>
      </w:r>
      <w:r>
        <w:rPr>
          <w:rFonts w:ascii="Times New Roman" w:cs="Times New Roman" w:eastAsia="MS Mincho" w:hAnsi="Times New Roman"/>
          <w:sz w:val="22"/>
        </w:rPr>
        <w:t xml:space="preserve"> области и др.). 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27. </w:t>
      </w:r>
      <w:r>
        <w:rPr>
          <w:rFonts w:ascii="Times New Roman" w:cs="Times New Roman" w:eastAsia="MS Mincho" w:hAnsi="Times New Roman"/>
          <w:b/>
          <w:sz w:val="22"/>
        </w:rPr>
        <w:t xml:space="preserve">Сестринский уход при </w:t>
      </w:r>
      <w:r>
        <w:rPr>
          <w:rFonts w:ascii="Times New Roman" w:cs="Times New Roman" w:hAnsi="Times New Roman"/>
          <w:b/>
          <w:sz w:val="22"/>
        </w:rPr>
        <w:t>хроническом холецистите</w:t>
      </w:r>
      <w:r>
        <w:rPr>
          <w:rFonts w:ascii="Times New Roman" w:cs="Times New Roman" w:hAnsi="Times New Roman"/>
          <w:sz w:val="22"/>
        </w:rPr>
        <w:t>.</w:t>
      </w:r>
      <w:r>
        <w:rPr>
          <w:rFonts w:ascii="Times New Roman" w:cs="Times New Roman" w:hAnsi="Times New Roman"/>
          <w:b/>
          <w:sz w:val="22"/>
        </w:rPr>
        <w:t xml:space="preserve"> Ж к </w:t>
      </w:r>
      <w:r>
        <w:rPr>
          <w:rFonts w:ascii="Times New Roman" w:cs="Times New Roman" w:hAnsi="Times New Roman"/>
          <w:b/>
          <w:sz w:val="22"/>
        </w:rPr>
        <w:t>б.</w:t>
      </w:r>
      <w:r>
        <w:rPr>
          <w:rFonts w:ascii="Times New Roman" w:cs="Times New Roman" w:hAnsi="Times New Roman"/>
          <w:sz w:val="22"/>
        </w:rPr>
        <w:t xml:space="preserve"> .</w:t>
      </w:r>
      <w:r>
        <w:rPr>
          <w:rFonts w:ascii="Times New Roman" w:cs="Times New Roman" w:hAnsi="Times New Roman"/>
          <w:sz w:val="22"/>
        </w:rPr>
        <w:t xml:space="preserve"> </w:t>
      </w:r>
      <w:r>
        <w:rPr>
          <w:rFonts w:ascii="Times New Roman" w:cs="Times New Roman" w:hAnsi="Times New Roman"/>
          <w:b/>
          <w:sz w:val="22"/>
        </w:rPr>
        <w:t>Д ж в п.</w:t>
      </w:r>
      <w:r>
        <w:rPr>
          <w:rFonts w:ascii="Times New Roman" w:cs="Times New Roman" w:hAnsi="Times New Roman"/>
          <w:sz w:val="22"/>
        </w:rPr>
        <w:t xml:space="preserve"> </w:t>
      </w:r>
      <w:r>
        <w:rPr>
          <w:rFonts w:ascii="Times New Roman" w:cs="Times New Roman" w:hAnsi="Times New Roman"/>
          <w:b/>
          <w:sz w:val="22"/>
        </w:rPr>
        <w:t xml:space="preserve"> </w:t>
      </w:r>
      <w:r>
        <w:rPr>
          <w:rFonts w:ascii="Times New Roman" w:cs="Times New Roman" w:hAnsi="Times New Roman"/>
          <w:sz w:val="22"/>
        </w:rPr>
        <w:t xml:space="preserve"> Определение. Этиология. Патогенез. Клиническая картина. </w:t>
      </w:r>
      <w:r>
        <w:rPr>
          <w:rFonts w:ascii="Times New Roman" w:cs="Times New Roman" w:eastAsia="MS Mincho" w:hAnsi="Times New Roman"/>
          <w:sz w:val="22"/>
        </w:rPr>
        <w:t>Виды лечебно-диагностических вмешательств, роль медицинской сестры в подготовке и проведении. Проблемы пациентов. Выбор модели ухода за пациентами.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28. </w:t>
      </w:r>
      <w:r>
        <w:rPr>
          <w:rFonts w:ascii="Times New Roman" w:cs="Times New Roman" w:eastAsia="MS Mincho" w:hAnsi="Times New Roman"/>
          <w:b/>
          <w:sz w:val="22"/>
        </w:rPr>
        <w:t xml:space="preserve">Сестринский уход при </w:t>
      </w:r>
      <w:r>
        <w:rPr>
          <w:rFonts w:ascii="Times New Roman" w:cs="Times New Roman" w:hAnsi="Times New Roman"/>
          <w:b/>
          <w:sz w:val="22"/>
        </w:rPr>
        <w:t>хроническом панкреатите</w:t>
      </w:r>
      <w:r>
        <w:rPr>
          <w:rFonts w:ascii="Times New Roman" w:cs="Times New Roman" w:hAnsi="Times New Roman"/>
          <w:sz w:val="22"/>
        </w:rPr>
        <w:t xml:space="preserve">. Определение. Этиология. Патогенез. Клиническая картина. </w:t>
      </w:r>
      <w:r>
        <w:rPr>
          <w:rFonts w:ascii="Times New Roman" w:cs="Times New Roman" w:eastAsia="MS Mincho" w:hAnsi="Times New Roman"/>
          <w:sz w:val="22"/>
        </w:rPr>
        <w:t>Виды лечебно-диагностических вмешательств, роль медицинской сестры в подготовке и проведении. Проблемы пациентов. Выбор модели ухода за пациентами.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29. </w:t>
      </w:r>
      <w:r>
        <w:rPr>
          <w:rFonts w:ascii="Times New Roman" w:cs="Times New Roman" w:eastAsia="MS Mincho" w:hAnsi="Times New Roman"/>
          <w:b/>
          <w:sz w:val="22"/>
        </w:rPr>
        <w:t xml:space="preserve">Сестринский уход при </w:t>
      </w:r>
      <w:r>
        <w:rPr>
          <w:rFonts w:ascii="Times New Roman" w:cs="Times New Roman" w:hAnsi="Times New Roman"/>
          <w:b/>
          <w:sz w:val="22"/>
        </w:rPr>
        <w:t>хроническом гепатите</w:t>
      </w:r>
      <w:r>
        <w:rPr>
          <w:rFonts w:ascii="Times New Roman" w:cs="Times New Roman" w:hAnsi="Times New Roman"/>
          <w:sz w:val="22"/>
        </w:rPr>
        <w:t xml:space="preserve">. Определение. Этиология. Патогенез. Классификация. Клиническая картина. Профилактика. Диспансеризация. Понятие о желтухе (паренхиматозная, механическая, гемолитическая). </w:t>
      </w:r>
      <w:r>
        <w:rPr>
          <w:rFonts w:ascii="Times New Roman" w:cs="Times New Roman" w:eastAsia="MS Mincho" w:hAnsi="Times New Roman"/>
          <w:sz w:val="22"/>
        </w:rPr>
        <w:t>Виды лечебно-диагностических вмешательств. Использование моделей сестринского дела при уходе за пациентами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30. </w:t>
      </w:r>
      <w:r>
        <w:rPr>
          <w:rFonts w:ascii="Times New Roman" w:cs="Times New Roman" w:eastAsia="MS Mincho" w:hAnsi="Times New Roman"/>
          <w:b/>
          <w:sz w:val="22"/>
        </w:rPr>
        <w:t xml:space="preserve">Сестринский уход </w:t>
      </w:r>
      <w:r>
        <w:rPr>
          <w:rFonts w:ascii="Times New Roman" w:cs="Times New Roman" w:eastAsia="MS Mincho" w:hAnsi="Times New Roman"/>
          <w:b/>
          <w:sz w:val="22"/>
        </w:rPr>
        <w:t xml:space="preserve">при  </w:t>
      </w:r>
      <w:r>
        <w:rPr>
          <w:rFonts w:ascii="Times New Roman" w:cs="Times New Roman" w:hAnsi="Times New Roman"/>
          <w:b/>
          <w:sz w:val="22"/>
        </w:rPr>
        <w:t>циррозе</w:t>
      </w:r>
      <w:r>
        <w:rPr>
          <w:rFonts w:ascii="Times New Roman" w:cs="Times New Roman" w:hAnsi="Times New Roman"/>
          <w:b/>
          <w:sz w:val="22"/>
        </w:rPr>
        <w:t xml:space="preserve"> печени</w:t>
      </w:r>
      <w:r>
        <w:rPr>
          <w:rFonts w:ascii="Times New Roman" w:cs="Times New Roman" w:hAnsi="Times New Roman"/>
          <w:sz w:val="22"/>
        </w:rPr>
        <w:t>. Определение. Этиология. Патогенез. Клиническая картина. Принципы диагностики и лечения. Осложнения.</w:t>
      </w:r>
      <w:r>
        <w:rPr>
          <w:rFonts w:ascii="Times New Roman" w:cs="Times New Roman" w:eastAsia="MS Mincho" w:hAnsi="Times New Roman"/>
          <w:sz w:val="22"/>
        </w:rPr>
        <w:t xml:space="preserve"> Виды лечебно-диагностических вмешательств. Использование моделей сестринского дела при уходе за пациентами.</w:t>
      </w:r>
      <w:r>
        <w:rPr>
          <w:rFonts w:ascii="Times New Roman" w:cs="Times New Roman" w:hAnsi="Times New Roman"/>
          <w:sz w:val="22"/>
        </w:rPr>
        <w:t xml:space="preserve"> 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31. </w:t>
      </w:r>
      <w:r>
        <w:rPr>
          <w:rFonts w:ascii="Times New Roman" w:cs="Times New Roman" w:eastAsia="MS Mincho" w:hAnsi="Times New Roman"/>
          <w:b/>
          <w:sz w:val="22"/>
        </w:rPr>
        <w:t xml:space="preserve">Сестринский уход </w:t>
      </w:r>
      <w:r>
        <w:rPr>
          <w:rFonts w:ascii="Times New Roman" w:cs="Times New Roman" w:eastAsia="MS Mincho" w:hAnsi="Times New Roman"/>
          <w:b/>
          <w:sz w:val="22"/>
        </w:rPr>
        <w:t>гломерулонефрите</w:t>
      </w:r>
      <w:r>
        <w:rPr>
          <w:rFonts w:ascii="Times New Roman" w:cs="Times New Roman" w:hAnsi="Times New Roman"/>
          <w:sz w:val="22"/>
        </w:rPr>
        <w:t>. Определение. Этиология. Патогенез. Клиническая картина. Принципы диагностики и лечения. Осложнения.</w:t>
      </w:r>
      <w:r>
        <w:rPr>
          <w:rFonts w:ascii="Times New Roman" w:cs="Times New Roman" w:eastAsia="MS Mincho" w:hAnsi="Times New Roman"/>
          <w:sz w:val="22"/>
        </w:rPr>
        <w:t xml:space="preserve"> Виды лечебно-диагностических вмешательств. Использование моделей сестринского дела при уходе за пациентами. Диспансеризация и реабилитация пациента.</w:t>
      </w:r>
      <w:r>
        <w:rPr>
          <w:rFonts w:ascii="Times New Roman" w:cs="Times New Roman" w:hAnsi="Times New Roman"/>
          <w:sz w:val="22"/>
        </w:rPr>
        <w:t xml:space="preserve"> </w:t>
      </w:r>
    </w:p>
    <w:p>
      <w:pPr>
        <w:pStyle w:val="style66"/>
        <w:spacing w:after="0"/>
        <w:ind w:left="-567"/>
        <w:jc w:val="both"/>
        <w:rPr>
          <w:rFonts w:ascii="Times New Roman" w:cs="Times New Roman" w:eastAsia="MS Mincho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32. </w:t>
      </w:r>
      <w:r>
        <w:rPr>
          <w:rFonts w:ascii="Times New Roman" w:cs="Times New Roman" w:eastAsia="MS Mincho" w:hAnsi="Times New Roman"/>
          <w:b/>
          <w:sz w:val="22"/>
        </w:rPr>
        <w:t xml:space="preserve">Сестринский уход </w:t>
      </w:r>
      <w:r>
        <w:rPr>
          <w:rFonts w:ascii="Times New Roman" w:cs="Times New Roman" w:eastAsia="MS Mincho" w:hAnsi="Times New Roman"/>
          <w:b/>
          <w:sz w:val="22"/>
        </w:rPr>
        <w:t xml:space="preserve">при  </w:t>
      </w:r>
      <w:r>
        <w:rPr>
          <w:rFonts w:ascii="Times New Roman" w:cs="Times New Roman" w:hAnsi="Times New Roman"/>
          <w:b/>
          <w:sz w:val="22"/>
        </w:rPr>
        <w:t>пиелонефрите</w:t>
      </w:r>
      <w:r>
        <w:rPr>
          <w:rFonts w:ascii="Times New Roman" w:cs="Times New Roman" w:hAnsi="Times New Roman"/>
          <w:sz w:val="22"/>
        </w:rPr>
        <w:t>. Определение. Этиология. Патогенез. Клиническая картина. Принципы диагностики и лечения. Осложнения.</w:t>
      </w:r>
      <w:r>
        <w:rPr>
          <w:rFonts w:ascii="Times New Roman" w:cs="Times New Roman" w:eastAsia="MS Mincho" w:hAnsi="Times New Roman"/>
          <w:sz w:val="22"/>
        </w:rPr>
        <w:t xml:space="preserve"> Виды лечебно-диагностических вмешательств. Использование моделей сестринского дела при уходе за пациентами.</w:t>
      </w:r>
    </w:p>
    <w:p>
      <w:pPr>
        <w:pStyle w:val="style66"/>
        <w:spacing w:after="0"/>
        <w:ind w:left="-567"/>
        <w:jc w:val="both"/>
        <w:rPr>
          <w:rFonts w:ascii="Times New Roman" w:cs="Times New Roman" w:eastAsia="MS Mincho" w:hAnsi="Times New Roman"/>
          <w:sz w:val="22"/>
        </w:rPr>
      </w:pPr>
      <w:r>
        <w:rPr>
          <w:rFonts w:ascii="Times New Roman" w:cs="Times New Roman" w:eastAsia="MS Mincho" w:hAnsi="Times New Roman"/>
          <w:sz w:val="22"/>
        </w:rPr>
        <w:t>33.</w:t>
      </w:r>
      <w:r>
        <w:rPr>
          <w:rFonts w:ascii="Times New Roman" w:cs="Times New Roman" w:hAnsi="Times New Roman"/>
          <w:sz w:val="22"/>
        </w:rPr>
        <w:t xml:space="preserve"> </w:t>
      </w:r>
      <w:r>
        <w:rPr>
          <w:rFonts w:ascii="Times New Roman" w:cs="Times New Roman" w:eastAsia="MS Mincho" w:hAnsi="Times New Roman"/>
          <w:b/>
          <w:sz w:val="22"/>
        </w:rPr>
        <w:t xml:space="preserve">Сестринский уход </w:t>
      </w:r>
      <w:r>
        <w:rPr>
          <w:rFonts w:ascii="Times New Roman" w:cs="Times New Roman" w:eastAsia="MS Mincho" w:hAnsi="Times New Roman"/>
          <w:b/>
          <w:sz w:val="22"/>
        </w:rPr>
        <w:t xml:space="preserve">при  </w:t>
      </w:r>
      <w:r>
        <w:rPr>
          <w:rFonts w:ascii="Times New Roman" w:cs="Times New Roman" w:hAnsi="Times New Roman"/>
          <w:b/>
          <w:sz w:val="22"/>
        </w:rPr>
        <w:t>циститах</w:t>
      </w:r>
      <w:r>
        <w:rPr>
          <w:rFonts w:ascii="Times New Roman" w:cs="Times New Roman" w:hAnsi="Times New Roman"/>
          <w:sz w:val="22"/>
        </w:rPr>
        <w:t>. Определение. Этиология. Патогенез. Клиническая картина. Принципы диагностики и лечения. Осложнения.</w:t>
      </w:r>
      <w:r>
        <w:rPr>
          <w:rFonts w:ascii="Times New Roman" w:cs="Times New Roman" w:eastAsia="MS Mincho" w:hAnsi="Times New Roman"/>
          <w:sz w:val="22"/>
        </w:rPr>
        <w:t xml:space="preserve"> Виды лечебно-диагностических вмешательств. Использование моделей сестринского дела при уходе за пациентами.</w:t>
      </w:r>
    </w:p>
    <w:p>
      <w:pPr>
        <w:pStyle w:val="style66"/>
        <w:spacing w:after="0"/>
        <w:ind w:left="-567"/>
        <w:jc w:val="both"/>
        <w:rPr>
          <w:rFonts w:ascii="Times New Roman" w:cs="Times New Roman" w:eastAsia="MS Mincho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34. </w:t>
      </w:r>
      <w:r>
        <w:rPr>
          <w:rFonts w:ascii="Times New Roman" w:cs="Times New Roman" w:eastAsia="MS Mincho" w:hAnsi="Times New Roman"/>
          <w:b/>
          <w:sz w:val="22"/>
        </w:rPr>
        <w:t xml:space="preserve">Сестринский уход </w:t>
      </w:r>
      <w:r>
        <w:rPr>
          <w:rFonts w:ascii="Times New Roman" w:cs="Times New Roman" w:eastAsia="MS Mincho" w:hAnsi="Times New Roman"/>
          <w:b/>
          <w:sz w:val="22"/>
        </w:rPr>
        <w:t xml:space="preserve">при  </w:t>
      </w:r>
      <w:r>
        <w:rPr>
          <w:rFonts w:ascii="Times New Roman" w:cs="Times New Roman" w:hAnsi="Times New Roman"/>
          <w:b/>
          <w:sz w:val="22"/>
        </w:rPr>
        <w:t>анемиях</w:t>
      </w:r>
      <w:r>
        <w:rPr>
          <w:rFonts w:ascii="Times New Roman" w:cs="Times New Roman" w:hAnsi="Times New Roman"/>
          <w:sz w:val="22"/>
        </w:rPr>
        <w:t>. Определение. Этиология. Патогенез. Клиническая картина. Принципы диагностики и лечения. Осложнения.</w:t>
      </w:r>
      <w:r>
        <w:rPr>
          <w:rFonts w:ascii="Times New Roman" w:cs="Times New Roman" w:eastAsia="MS Mincho" w:hAnsi="Times New Roman"/>
          <w:sz w:val="22"/>
        </w:rPr>
        <w:t xml:space="preserve"> Виды лечебно-диагностических вмешательств. Использование моделей сестринского дела при уходе за пациентами.</w:t>
      </w:r>
    </w:p>
    <w:p>
      <w:pPr>
        <w:pStyle w:val="style66"/>
        <w:spacing w:after="0"/>
        <w:ind w:left="-567"/>
        <w:jc w:val="both"/>
        <w:rPr>
          <w:rFonts w:ascii="Times New Roman" w:cs="Times New Roman" w:eastAsia="MS Mincho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35. </w:t>
      </w:r>
      <w:r>
        <w:rPr>
          <w:rFonts w:ascii="Times New Roman" w:cs="Times New Roman" w:eastAsia="MS Mincho" w:hAnsi="Times New Roman"/>
          <w:b/>
          <w:sz w:val="22"/>
        </w:rPr>
        <w:t xml:space="preserve">Сестринский уход </w:t>
      </w:r>
      <w:r>
        <w:rPr>
          <w:rFonts w:ascii="Times New Roman" w:cs="Times New Roman" w:eastAsia="MS Mincho" w:hAnsi="Times New Roman"/>
          <w:b/>
          <w:sz w:val="22"/>
        </w:rPr>
        <w:t xml:space="preserve">при  </w:t>
      </w:r>
      <w:r>
        <w:rPr>
          <w:rFonts w:ascii="Times New Roman" w:cs="Times New Roman" w:hAnsi="Times New Roman"/>
          <w:b/>
          <w:sz w:val="22"/>
        </w:rPr>
        <w:t>болезнях</w:t>
      </w:r>
      <w:r>
        <w:rPr>
          <w:rFonts w:ascii="Times New Roman" w:cs="Times New Roman" w:hAnsi="Times New Roman"/>
          <w:b/>
          <w:sz w:val="22"/>
        </w:rPr>
        <w:t xml:space="preserve"> щитовидной железы</w:t>
      </w:r>
      <w:r>
        <w:rPr>
          <w:rFonts w:ascii="Times New Roman" w:cs="Times New Roman" w:hAnsi="Times New Roman"/>
          <w:sz w:val="22"/>
        </w:rPr>
        <w:t>. Определение. Этиология. Патогенез. Клиническая картина. Принципы диагностики и лечения. Осложнения.</w:t>
      </w:r>
      <w:r>
        <w:rPr>
          <w:rFonts w:ascii="Times New Roman" w:cs="Times New Roman" w:eastAsia="MS Mincho" w:hAnsi="Times New Roman"/>
          <w:sz w:val="22"/>
        </w:rPr>
        <w:t xml:space="preserve"> Виды лечебно-диагностических вмешательств. Использование моделей сестринского дела при уходе за пациентами.</w:t>
      </w:r>
    </w:p>
    <w:p>
      <w:pPr>
        <w:pStyle w:val="style66"/>
        <w:spacing w:after="0"/>
        <w:ind w:left="-567"/>
        <w:jc w:val="both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36. </w:t>
      </w:r>
      <w:r>
        <w:rPr>
          <w:rFonts w:ascii="Times New Roman" w:cs="Times New Roman" w:eastAsia="MS Mincho" w:hAnsi="Times New Roman"/>
          <w:b/>
          <w:sz w:val="22"/>
        </w:rPr>
        <w:t>Сестринский уход за пациентами с ожирением</w:t>
      </w:r>
      <w:r>
        <w:rPr>
          <w:rFonts w:ascii="Times New Roman" w:cs="Times New Roman" w:hAnsi="Times New Roman"/>
          <w:sz w:val="22"/>
        </w:rPr>
        <w:t>. Определение. Этиология. Патогенез. Клиническая картина. Принципы диагностики и лечения. Осложнения.</w:t>
      </w:r>
      <w:r>
        <w:rPr>
          <w:rFonts w:ascii="Times New Roman" w:cs="Times New Roman" w:eastAsia="MS Mincho" w:hAnsi="Times New Roman"/>
          <w:sz w:val="22"/>
        </w:rPr>
        <w:t xml:space="preserve"> Виды лечебно-диагностических вмешательств. Использование моделей сестринского дела при уходе за пациентами.</w:t>
      </w:r>
      <w:r>
        <w:rPr>
          <w:rFonts w:ascii="Times New Roman" w:cs="Times New Roman" w:hAnsi="Times New Roman"/>
          <w:sz w:val="22"/>
        </w:rPr>
        <w:t xml:space="preserve">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1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1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1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1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1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1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1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1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1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18"/>
        </w:rPr>
      </w:pPr>
    </w:p>
    <w:p>
      <w:pPr>
        <w:pStyle w:val="style0"/>
        <w:spacing w:after="0"/>
        <w:ind w:left="-142"/>
        <w:jc w:val="center"/>
        <w:rPr>
          <w:rFonts w:ascii="Times New Roman" w:cs="Times New Roman" w:hAnsi="Times New Roman"/>
          <w:b/>
          <w:sz w:val="18"/>
          <w:szCs w:val="18"/>
        </w:rPr>
      </w:pPr>
      <w:r>
        <w:rPr>
          <w:rFonts w:ascii="Times New Roman" w:cs="Times New Roman" w:hAnsi="Times New Roman"/>
          <w:b/>
          <w:sz w:val="24"/>
          <w:szCs w:val="18"/>
        </w:rPr>
        <w:t>Пример экзаменационного билета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18"/>
          <w:szCs w:val="18"/>
        </w:rPr>
      </w:pPr>
    </w:p>
    <w:tbl>
      <w:tblPr>
        <w:tblW w:w="10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853"/>
        <w:gridCol w:w="3314"/>
      </w:tblGrid>
      <w:tr>
        <w:trPr>
          <w:trHeight w:val="971" w:hRule="atLeast"/>
        </w:trPr>
        <w:tc>
          <w:tcPr>
            <w:tcW w:w="2093" w:type="dxa"/>
            <w:tcBorders/>
          </w:tcPr>
          <w:p>
            <w:pPr>
              <w:pStyle w:val="style0"/>
              <w:widowControl w:val="false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autoSpaceDE w:val="false"/>
              <w:autoSpaceDN w:val="false"/>
              <w:adjustRightInd w:val="false"/>
              <w:spacing w:after="0" w:lineRule="auto" w:line="240"/>
              <w:rPr>
                <w:rFonts w:ascii="Times New Roman" w:cs="Times New Roman" w:hAnsi="Times New Roman"/>
                <w:b/>
                <w:caps/>
                <w:color w:val="000080"/>
                <w:sz w:val="20"/>
                <w:szCs w:val="18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18"/>
              </w:rPr>
              <w:t>ОДОБРЕНА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  <w:t>Председатель ЦМК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  <w:t>Сестринское дело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18"/>
                <w:u w:val="single"/>
              </w:rPr>
              <w:t>_____</w:t>
            </w:r>
            <w:r>
              <w:rPr>
                <w:rFonts w:ascii="Times New Roman" w:cs="Times New Roman" w:hAnsi="Times New Roman"/>
                <w:b/>
                <w:sz w:val="20"/>
                <w:szCs w:val="18"/>
              </w:rPr>
              <w:t>Латыпова</w:t>
            </w:r>
            <w:r>
              <w:rPr>
                <w:rFonts w:ascii="Times New Roman" w:cs="Times New Roman" w:hAnsi="Times New Roman"/>
                <w:b/>
                <w:sz w:val="20"/>
                <w:szCs w:val="18"/>
              </w:rPr>
              <w:t xml:space="preserve"> А.А.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  <w:szCs w:val="18"/>
              </w:rPr>
            </w:pPr>
          </w:p>
        </w:tc>
        <w:tc>
          <w:tcPr>
            <w:tcW w:w="485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  <w:t>ПРОМЕЖУТОЧНАЯ АТТЕСТАЦИЯ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ourier New" w:hAnsi="Times New Roman"/>
                <w:b/>
                <w:sz w:val="20"/>
                <w:szCs w:val="18"/>
                <w:lang w:bidi="ru-RU"/>
              </w:rPr>
            </w:pPr>
            <w:r>
              <w:rPr>
                <w:rFonts w:ascii="Times New Roman" w:cs="Times New Roman" w:eastAsia="Courier New" w:hAnsi="Times New Roman"/>
                <w:b/>
                <w:sz w:val="20"/>
                <w:szCs w:val="18"/>
                <w:lang w:bidi="ru-RU"/>
              </w:rPr>
              <w:t>МДК 04.02 Сестринский уход и реабилитация пациентов терапевтического профиля разных возрастных групп.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hAnsi="Times New Roman"/>
                <w:b/>
                <w:sz w:val="20"/>
                <w:szCs w:val="18"/>
                <w:u w:val="single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  <w:t>Специальность 34.02.01 Сестринское дело</w:t>
            </w:r>
          </w:p>
        </w:tc>
        <w:tc>
          <w:tcPr>
            <w:tcW w:w="3314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  <w:t>УТВЕРЖДАЮ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  <w:t>Зам. директора по учебной работе ГАПОУ «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  <w:t>Набережночелнинский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  <w:t>медицинский колледж»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18"/>
                <w:u w:val="single"/>
              </w:rPr>
              <w:t>_____</w:t>
            </w:r>
            <w:r>
              <w:rPr>
                <w:rFonts w:ascii="Times New Roman" w:cs="Times New Roman" w:hAnsi="Times New Roman"/>
                <w:b/>
                <w:sz w:val="20"/>
                <w:szCs w:val="1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  <w:t>Ахметганеева</w:t>
            </w:r>
            <w:r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  <w:t xml:space="preserve"> Ю.Е.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szCs w:val="18"/>
              </w:rPr>
              <w:t xml:space="preserve">                               2026 год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sz w:val="2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Инструкция: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Внимательно прочитайте задание.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Время выполнения задания – 15 минут.</w:t>
      </w:r>
    </w:p>
    <w:p>
      <w:pPr>
        <w:pStyle w:val="style4105"/>
        <w:spacing w:lineRule="auto" w:line="240"/>
        <w:ind w:left="0"/>
        <w:jc w:val="center"/>
        <w:rPr>
          <w:b/>
          <w:i/>
          <w:szCs w:val="22"/>
        </w:rPr>
      </w:pPr>
    </w:p>
    <w:p>
      <w:pPr>
        <w:pStyle w:val="style4105"/>
        <w:spacing w:lineRule="auto" w:line="240"/>
        <w:ind w:left="0"/>
        <w:jc w:val="center"/>
        <w:rPr>
          <w:b/>
          <w:i/>
          <w:szCs w:val="22"/>
        </w:rPr>
      </w:pPr>
      <w:r>
        <w:rPr>
          <w:b/>
          <w:i/>
          <w:szCs w:val="22"/>
        </w:rPr>
        <w:t>Билет № 1</w:t>
      </w:r>
    </w:p>
    <w:p>
      <w:pPr>
        <w:pStyle w:val="style0"/>
        <w:numPr>
          <w:ilvl w:val="0"/>
          <w:numId w:val="1"/>
        </w:numPr>
        <w:spacing w:after="0" w:lineRule="auto" w:line="240"/>
        <w:ind w:left="0"/>
        <w:jc w:val="both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 xml:space="preserve">Сестринский уход </w:t>
      </w:r>
      <w:r>
        <w:rPr>
          <w:rFonts w:ascii="Times New Roman" w:cs="Times New Roman" w:hAnsi="Times New Roman"/>
          <w:b/>
          <w:i/>
        </w:rPr>
        <w:t>за пациентами с ИБС</w:t>
      </w:r>
      <w:r>
        <w:rPr>
          <w:rFonts w:ascii="Times New Roman" w:cs="Times New Roman" w:hAnsi="Times New Roman"/>
          <w:b/>
        </w:rPr>
        <w:t>.</w:t>
      </w:r>
      <w:r>
        <w:rPr>
          <w:rFonts w:ascii="Times New Roman" w:cs="Times New Roman" w:hAnsi="Times New Roman"/>
        </w:rPr>
        <w:t xml:space="preserve"> Определение. Этиология. Патогенез. Классификация. Методы диагностики. Сестринский процесс.</w:t>
      </w:r>
      <w:r>
        <w:rPr>
          <w:rFonts w:ascii="Times New Roman" w:cs="Times New Roman" w:hAnsi="Times New Roman"/>
          <w:b/>
          <w:i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 xml:space="preserve">Оцениваемые профессиональные </w:t>
      </w:r>
      <w:r>
        <w:rPr>
          <w:rFonts w:ascii="Times New Roman" w:cs="Times New Roman" w:hAnsi="Times New Roman"/>
          <w:b/>
          <w:i/>
        </w:rPr>
        <w:t xml:space="preserve">компетенции:  </w:t>
      </w:r>
      <w:r>
        <w:rPr>
          <w:rFonts w:ascii="Times New Roman" w:cs="Times New Roman" w:hAnsi="Times New Roman"/>
          <w:i/>
        </w:rPr>
        <w:t>ПК</w:t>
      </w:r>
      <w:r>
        <w:rPr>
          <w:rFonts w:ascii="Times New Roman" w:cs="Times New Roman" w:hAnsi="Times New Roman"/>
          <w:i/>
        </w:rPr>
        <w:t xml:space="preserve"> 4.1., ПК 4.2., ПК 4.3, ПК 4.4.</w:t>
      </w:r>
    </w:p>
    <w:p>
      <w:pPr>
        <w:pStyle w:val="style0"/>
        <w:numPr>
          <w:ilvl w:val="0"/>
          <w:numId w:val="1"/>
        </w:numPr>
        <w:spacing w:after="0" w:lineRule="auto" w:line="240"/>
        <w:ind w:left="0"/>
        <w:jc w:val="both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bCs/>
          <w:i/>
          <w:snapToGrid w:val="false"/>
        </w:rPr>
        <w:t>Задача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napToGrid w:val="false"/>
        </w:rPr>
      </w:pPr>
      <w:r>
        <w:rPr>
          <w:rFonts w:ascii="Times New Roman" w:cs="Times New Roman" w:hAnsi="Times New Roman"/>
          <w:snapToGrid w:val="false"/>
        </w:rPr>
        <w:t xml:space="preserve">      У пациента 20 лет, после перенесенной 2 недели назад ангины, резко поднялас</w:t>
      </w:r>
      <w:r>
        <w:rPr>
          <w:rFonts w:ascii="Times New Roman" w:cs="Times New Roman" w:hAnsi="Times New Roman"/>
          <w:snapToGrid w:val="false"/>
        </w:rPr>
        <w:t xml:space="preserve">ь температура до 39,5 С. Стали </w:t>
      </w:r>
      <w:r>
        <w:rPr>
          <w:rFonts w:ascii="Times New Roman" w:cs="Times New Roman" w:hAnsi="Times New Roman"/>
          <w:snapToGrid w:val="false"/>
        </w:rPr>
        <w:t xml:space="preserve">беспокоить боли в коленных суставах, появились какие-то </w:t>
      </w:r>
      <w:r>
        <w:rPr>
          <w:rFonts w:ascii="Times New Roman" w:cs="Times New Roman" w:hAnsi="Times New Roman"/>
          <w:snapToGrid w:val="false"/>
        </w:rPr>
        <w:t>красные  пятна</w:t>
      </w:r>
      <w:r>
        <w:rPr>
          <w:rFonts w:ascii="Times New Roman" w:cs="Times New Roman" w:hAnsi="Times New Roman"/>
          <w:snapToGrid w:val="false"/>
        </w:rPr>
        <w:t xml:space="preserve"> на ногах. Отмечаются</w:t>
      </w:r>
      <w:r>
        <w:rPr>
          <w:rFonts w:ascii="Times New Roman" w:cs="Times New Roman" w:hAnsi="Times New Roman"/>
          <w:snapToGrid w:val="false"/>
        </w:rPr>
        <w:t xml:space="preserve"> давящие боли в сердце, одышка </w:t>
      </w:r>
      <w:r>
        <w:rPr>
          <w:rFonts w:ascii="Times New Roman" w:cs="Times New Roman" w:hAnsi="Times New Roman"/>
          <w:snapToGrid w:val="false"/>
        </w:rPr>
        <w:t>при  физической</w:t>
      </w:r>
      <w:r>
        <w:rPr>
          <w:rFonts w:ascii="Times New Roman" w:cs="Times New Roman" w:hAnsi="Times New Roman"/>
          <w:snapToGrid w:val="false"/>
        </w:rPr>
        <w:t xml:space="preserve"> нагрузке, общая слабость.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napToGrid w:val="false"/>
        </w:rPr>
      </w:pPr>
      <w:r>
        <w:rPr>
          <w:rFonts w:ascii="Times New Roman" w:cs="Times New Roman" w:hAnsi="Times New Roman"/>
          <w:snapToGrid w:val="false"/>
        </w:rPr>
        <w:t xml:space="preserve"> </w:t>
      </w:r>
      <w:r>
        <w:rPr>
          <w:rFonts w:ascii="Times New Roman" w:cs="Times New Roman" w:hAnsi="Times New Roman"/>
          <w:snapToGrid w:val="false"/>
          <w:u w:val="single"/>
        </w:rPr>
        <w:t>Объективно:</w:t>
      </w:r>
      <w:r>
        <w:rPr>
          <w:rFonts w:ascii="Times New Roman" w:cs="Times New Roman" w:hAnsi="Times New Roman"/>
          <w:snapToGrid w:val="false"/>
        </w:rPr>
        <w:t xml:space="preserve"> общее состояние средней тяжести, кожные покровы бледные, коленные суставы отечны, гиперемированы, горячие на ощупь. Границы сердца </w:t>
      </w:r>
      <w:r>
        <w:rPr>
          <w:rFonts w:ascii="Times New Roman" w:cs="Times New Roman" w:hAnsi="Times New Roman"/>
          <w:snapToGrid w:val="false"/>
        </w:rPr>
        <w:t>равномерно  расширены</w:t>
      </w:r>
      <w:r>
        <w:rPr>
          <w:rFonts w:ascii="Times New Roman" w:cs="Times New Roman" w:hAnsi="Times New Roman"/>
          <w:snapToGrid w:val="false"/>
        </w:rPr>
        <w:t xml:space="preserve"> во все стороны. Тоны</w:t>
      </w:r>
      <w:r>
        <w:rPr>
          <w:rFonts w:ascii="Times New Roman" w:cs="Times New Roman" w:hAnsi="Times New Roman"/>
          <w:snapToGrid w:val="false"/>
        </w:rPr>
        <w:t xml:space="preserve"> сердца приглушены, аритмичны, </w:t>
      </w:r>
      <w:r>
        <w:rPr>
          <w:rFonts w:ascii="Times New Roman" w:cs="Times New Roman" w:hAnsi="Times New Roman"/>
          <w:snapToGrid w:val="false"/>
        </w:rPr>
        <w:t xml:space="preserve">систолический шум на верхушке сердца. </w:t>
      </w:r>
      <w:r>
        <w:rPr>
          <w:rFonts w:ascii="Times New Roman" w:cs="Times New Roman" w:hAnsi="Times New Roman"/>
          <w:snapToGrid w:val="false"/>
        </w:rPr>
        <w:t>Пульс  104</w:t>
      </w:r>
      <w:r>
        <w:rPr>
          <w:rFonts w:ascii="Times New Roman" w:cs="Times New Roman" w:hAnsi="Times New Roman"/>
          <w:snapToGrid w:val="false"/>
        </w:rPr>
        <w:t xml:space="preserve"> уд. в  мин., аритмичен, малого наполнения. АД - 150/80 мм </w:t>
      </w:r>
      <w:r>
        <w:rPr>
          <w:rFonts w:ascii="Times New Roman" w:cs="Times New Roman" w:hAnsi="Times New Roman"/>
          <w:snapToGrid w:val="false"/>
        </w:rPr>
        <w:t>рт.ст</w:t>
      </w:r>
      <w:r>
        <w:rPr>
          <w:rFonts w:ascii="Times New Roman" w:cs="Times New Roman" w:hAnsi="Times New Roman"/>
          <w:snapToGrid w:val="false"/>
        </w:rPr>
        <w:t xml:space="preserve">. Живот при пальпации мягкий, б/болезненный. При исследовании крови: </w:t>
      </w:r>
      <w:r>
        <w:rPr>
          <w:rFonts w:ascii="Times New Roman" w:cs="Times New Roman" w:hAnsi="Times New Roman"/>
          <w:snapToGrid w:val="false"/>
        </w:rPr>
        <w:t>нейтрофильный</w:t>
      </w:r>
      <w:r>
        <w:rPr>
          <w:rFonts w:ascii="Times New Roman" w:cs="Times New Roman" w:hAnsi="Times New Roman"/>
          <w:snapToGrid w:val="false"/>
        </w:rPr>
        <w:t xml:space="preserve">  лейкоцитоз</w:t>
      </w:r>
      <w:r>
        <w:rPr>
          <w:rFonts w:ascii="Times New Roman" w:cs="Times New Roman" w:hAnsi="Times New Roman"/>
          <w:snapToGrid w:val="false"/>
        </w:rPr>
        <w:t>, СОЭ - 60 мм/час.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napToGrid w:val="false"/>
        </w:rPr>
      </w:pPr>
      <w:r>
        <w:rPr>
          <w:rFonts w:ascii="Times New Roman" w:cs="Times New Roman" w:hAnsi="Times New Roman"/>
          <w:snapToGrid w:val="false"/>
        </w:rPr>
        <w:t>С диагнозом: ревматизм, активный период - пациент направлен на стационарное лечение.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napToGrid w:val="fal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9"/>
        <w:gridCol w:w="3423"/>
      </w:tblGrid>
      <w:tr>
        <w:trPr/>
        <w:tc>
          <w:tcPr>
            <w:tcW w:w="6588" w:type="dxa"/>
            <w:tcBorders/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b/>
                <w:i/>
                <w:color w:val="000080"/>
              </w:rPr>
            </w:pPr>
            <w:r>
              <w:rPr>
                <w:rFonts w:ascii="Times New Roman" w:cs="Times New Roman" w:hAnsi="Times New Roman"/>
                <w:b/>
                <w:i/>
                <w:color w:val="000080"/>
              </w:rPr>
              <w:t>Задания:</w:t>
            </w:r>
          </w:p>
        </w:tc>
        <w:tc>
          <w:tcPr>
            <w:tcW w:w="3549" w:type="dxa"/>
            <w:tcBorders/>
            <w:vAlign w:val="center"/>
          </w:tcPr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  <w:b/>
                <w:i/>
                <w:color w:val="000080"/>
              </w:rPr>
            </w:pPr>
            <w:r>
              <w:rPr>
                <w:rFonts w:ascii="Times New Roman" w:cs="Times New Roman" w:hAnsi="Times New Roman"/>
                <w:b/>
                <w:i/>
                <w:color w:val="000080"/>
              </w:rPr>
              <w:t>Оцениваемые профессиональные компетенции:</w:t>
            </w:r>
          </w:p>
        </w:tc>
      </w:tr>
      <w:tr>
        <w:tblPrEx/>
        <w:trPr/>
        <w:tc>
          <w:tcPr>
            <w:tcW w:w="6588" w:type="dxa"/>
            <w:tcBorders/>
          </w:tcPr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Осуществите сестринский процесс: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Выявите нарушенные потребности и приоритетные проблемы пациента, используя навыки общения с пациентом и принципы профессиональной этики.</w:t>
            </w:r>
          </w:p>
        </w:tc>
        <w:tc>
          <w:tcPr>
            <w:tcW w:w="3549" w:type="dxa"/>
            <w:tcBorders/>
          </w:tcPr>
          <w:p>
            <w:pPr>
              <w:pStyle w:val="style0"/>
              <w:spacing w:after="0" w:lineRule="auto" w:line="240"/>
              <w:jc w:val="both"/>
              <w:contextualSpacing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0"/>
              <w:spacing w:after="0" w:lineRule="auto" w:line="240"/>
              <w:jc w:val="both"/>
              <w:contextualSpacing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ПК 4.1.; ПК 4.2.</w:t>
            </w:r>
          </w:p>
        </w:tc>
      </w:tr>
      <w:tr>
        <w:tblPrEx/>
        <w:trPr/>
        <w:tc>
          <w:tcPr>
            <w:tcW w:w="6588" w:type="dxa"/>
            <w:tcBorders/>
          </w:tcPr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ind w:left="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Составьте план сестринских вмешательств по уходу за пациентом по приоритетной проблеме с оформлением карты сестринского процесса. </w:t>
            </w:r>
          </w:p>
        </w:tc>
        <w:tc>
          <w:tcPr>
            <w:tcW w:w="3549" w:type="dxa"/>
            <w:tcBorders/>
          </w:tcPr>
          <w:p>
            <w:pPr>
              <w:pStyle w:val="style0"/>
              <w:spacing w:after="0" w:lineRule="auto" w:line="240"/>
              <w:jc w:val="both"/>
              <w:contextualSpacing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ПК 4.2.; ПК 4.3.; ПК 4.4.; ПК 4.6.</w:t>
            </w:r>
          </w:p>
          <w:p>
            <w:pPr>
              <w:pStyle w:val="style0"/>
              <w:spacing w:after="0" w:lineRule="auto" w:line="240"/>
              <w:jc w:val="both"/>
              <w:contextualSpacing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ОК 01, ОК 02, ОК 03, ОК 04, ОК 05, ОК 08, ОК 09</w:t>
            </w:r>
          </w:p>
          <w:p>
            <w:pPr>
              <w:pStyle w:val="style0"/>
              <w:spacing w:after="0" w:lineRule="auto" w:line="240"/>
              <w:jc w:val="both"/>
              <w:contextualSpacing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ЛР 9; ЛР 13; ЛР 14; ЛР 15; ЛР16</w:t>
            </w:r>
          </w:p>
        </w:tc>
      </w:tr>
    </w:tbl>
    <w:p>
      <w:pPr>
        <w:pStyle w:val="style0"/>
        <w:spacing w:after="0" w:lineRule="auto" w:line="240"/>
        <w:ind w:right="-1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ind w:right="-1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Условия проведения промежуточной аттестации</w:t>
      </w:r>
    </w:p>
    <w:p>
      <w:pPr>
        <w:pStyle w:val="style0"/>
        <w:spacing w:after="0" w:lineRule="auto" w:line="240"/>
        <w:ind w:right="-1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ind w:right="-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Оценочное средство (экзаменационный билет) состоит из 2 х заданий: </w:t>
      </w:r>
    </w:p>
    <w:p>
      <w:pPr>
        <w:pStyle w:val="style0"/>
        <w:spacing w:after="0" w:lineRule="auto" w:line="240"/>
        <w:ind w:right="-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1- Устный ответ на теоретический вопрос</w:t>
      </w:r>
    </w:p>
    <w:p>
      <w:pPr>
        <w:pStyle w:val="style0"/>
        <w:spacing w:after="0" w:lineRule="auto" w:line="240"/>
        <w:ind w:right="-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2- Решить </w:t>
      </w:r>
      <w:r>
        <w:rPr>
          <w:rFonts w:ascii="Times New Roman" w:cs="Times New Roman" w:hAnsi="Times New Roman"/>
          <w:bCs/>
          <w:sz w:val="24"/>
          <w:szCs w:val="24"/>
        </w:rPr>
        <w:t>ситуационную задачу</w:t>
      </w:r>
      <w:bookmarkStart w:id="0" w:name="_GoBack"/>
      <w:bookmarkEnd w:id="0"/>
    </w:p>
    <w:p>
      <w:pPr>
        <w:pStyle w:val="style179"/>
        <w:numPr>
          <w:ilvl w:val="0"/>
          <w:numId w:val="9"/>
        </w:numPr>
        <w:ind w:left="0" w:right="-1" w:hanging="11"/>
        <w:rPr/>
      </w:pPr>
      <w:r>
        <w:rPr>
          <w:bCs/>
        </w:rPr>
        <w:t>В</w:t>
      </w:r>
      <w:r>
        <w:rPr>
          <w:bCs/>
        </w:rPr>
        <w:t xml:space="preserve">ыявить нарушенные потребности и приоритетные проблемы пациента, используя навыки общения с пациентом и принципы профессиональной этики. </w:t>
      </w:r>
      <w:r>
        <w:t xml:space="preserve">  </w:t>
      </w:r>
    </w:p>
    <w:p>
      <w:pPr>
        <w:pStyle w:val="style179"/>
        <w:numPr>
          <w:ilvl w:val="2"/>
          <w:numId w:val="9"/>
        </w:numPr>
        <w:ind w:left="0" w:right="-1" w:hanging="11"/>
        <w:jc w:val="both"/>
        <w:rPr/>
      </w:pPr>
      <w:r>
        <w:rPr>
          <w:bCs/>
        </w:rPr>
        <w:t>Составить план сестринских вмешательств по уходу за пациентом по приоритетной проблеме с оформлением карты сестринского процесса</w:t>
      </w:r>
    </w:p>
    <w:p>
      <w:pPr>
        <w:pStyle w:val="style0"/>
        <w:spacing w:after="0" w:lineRule="auto" w:line="240"/>
        <w:ind w:right="13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Время, отведенное на подготовку ответа – 20 мин., на ответ одного обучающегося -10 мин; </w:t>
      </w:r>
    </w:p>
    <w:p>
      <w:pPr>
        <w:pStyle w:val="style0"/>
        <w:spacing w:after="0" w:lineRule="auto" w:line="240"/>
        <w:ind w:right="13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Перечень оборудования, используемых в аттестации: </w:t>
      </w:r>
    </w:p>
    <w:p>
      <w:pPr>
        <w:pStyle w:val="style0"/>
        <w:numPr>
          <w:ilvl w:val="1"/>
          <w:numId w:val="4"/>
        </w:numPr>
        <w:spacing w:after="0" w:lineRule="auto" w:line="240"/>
        <w:ind w:left="0" w:right="4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Билеты </w:t>
      </w:r>
    </w:p>
    <w:p>
      <w:pPr>
        <w:pStyle w:val="style0"/>
        <w:numPr>
          <w:ilvl w:val="1"/>
          <w:numId w:val="4"/>
        </w:numPr>
        <w:spacing w:after="0" w:lineRule="auto" w:line="240"/>
        <w:ind w:left="0" w:right="4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листы бумаги </w:t>
      </w:r>
    </w:p>
    <w:p>
      <w:pPr>
        <w:pStyle w:val="style0"/>
        <w:numPr>
          <w:ilvl w:val="1"/>
          <w:numId w:val="4"/>
        </w:numPr>
        <w:spacing w:after="0" w:lineRule="auto" w:line="240"/>
        <w:ind w:left="0" w:right="4" w:hanging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ручки 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Consolas">
    <w:altName w:val="Consolas"/>
    <w:panose1 w:val="020b0609020002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002080304"/>
    <w:charset w:val="80"/>
    <w:family w:val="roman"/>
    <w:pitch w:val="fixed"/>
    <w:sig w:usb0="00000001" w:usb1="08070000" w:usb2="00000010" w:usb3="00000000" w:csb0="00020000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C9E4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DF74DE42"/>
    <w:lvl w:ilvl="0" w:tplc="041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20A5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046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93AA814E"/>
    <w:lvl w:ilvl="0" w:tplc="23EEBE60">
      <w:start w:val="1"/>
      <w:numFmt w:val="decimal"/>
      <w:lvlText w:val="%1."/>
      <w:lvlJc w:val="left"/>
      <w:pPr>
        <w:ind w:left="1073"/>
      </w:pPr>
      <w:rPr>
        <w:rFonts w:ascii="Times New Roman" w:cs="Times New Roman" w:eastAsia="Times New Roman" w:hAnsi="Times New Roman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4831A6">
      <w:start w:val="1"/>
      <w:numFmt w:val="bullet"/>
      <w:lvlText w:val=""/>
      <w:lvlJc w:val="left"/>
      <w:pPr>
        <w:ind w:left="129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CD7BA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D4C064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440106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848266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60C5B8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D6A218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46368E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0000005"/>
    <w:multiLevelType w:val="hybridMultilevel"/>
    <w:tmpl w:val="7508114E"/>
    <w:lvl w:ilvl="0" w:tplc="38A45CB6">
      <w:start w:val="1"/>
      <w:numFmt w:val="bullet"/>
      <w:lvlText w:val="•"/>
      <w:lvlJc w:val="left"/>
      <w:pPr>
        <w:ind w:left="36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4ADD34">
      <w:start w:val="1"/>
      <w:numFmt w:val="bullet"/>
      <w:lvlText w:val="•"/>
      <w:lvlJc w:val="left"/>
      <w:pPr>
        <w:ind w:left="1427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029C02">
      <w:start w:val="1"/>
      <w:numFmt w:val="bullet"/>
      <w:lvlText w:val="▪"/>
      <w:lvlJc w:val="left"/>
      <w:pPr>
        <w:ind w:left="2146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B89A1A">
      <w:start w:val="1"/>
      <w:numFmt w:val="bullet"/>
      <w:lvlText w:val="•"/>
      <w:lvlJc w:val="left"/>
      <w:pPr>
        <w:ind w:left="2866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AE8F8A">
      <w:start w:val="1"/>
      <w:numFmt w:val="bullet"/>
      <w:lvlText w:val="o"/>
      <w:lvlJc w:val="left"/>
      <w:pPr>
        <w:ind w:left="3586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C6B16">
      <w:start w:val="1"/>
      <w:numFmt w:val="bullet"/>
      <w:lvlText w:val="▪"/>
      <w:lvlJc w:val="left"/>
      <w:pPr>
        <w:ind w:left="4306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A61B5C">
      <w:start w:val="1"/>
      <w:numFmt w:val="bullet"/>
      <w:lvlText w:val="•"/>
      <w:lvlJc w:val="left"/>
      <w:pPr>
        <w:ind w:left="5026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E47CA">
      <w:start w:val="1"/>
      <w:numFmt w:val="bullet"/>
      <w:lvlText w:val="o"/>
      <w:lvlJc w:val="left"/>
      <w:pPr>
        <w:ind w:left="5746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2B104">
      <w:start w:val="1"/>
      <w:numFmt w:val="bullet"/>
      <w:lvlText w:val="▪"/>
      <w:lvlJc w:val="left"/>
      <w:pPr>
        <w:ind w:left="6466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E89EB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928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3D2C29E8"/>
    <w:lvl w:ilvl="0" w:tplc="7452E8E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hyphenationZone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  <w:lang w:eastAsia="ru-RU"/>
    </w:rPr>
  </w:style>
  <w:style w:type="paragraph" w:styleId="style1">
    <w:name w:val="heading 1"/>
    <w:next w:val="style0"/>
    <w:link w:val="style4104"/>
    <w:qFormat/>
    <w:uiPriority w:val="9"/>
    <w:pPr>
      <w:keepNext/>
      <w:keepLines/>
      <w:spacing w:after="0" w:lineRule="auto" w:line="259"/>
      <w:ind w:left="10" w:right="3" w:hanging="10"/>
      <w:jc w:val="center"/>
      <w:outlineLvl w:val="0"/>
    </w:pPr>
    <w:rPr>
      <w:rFonts w:ascii="Times New Roman" w:cs="Times New Roman" w:eastAsia="Times New Roman" w:hAnsi="Times New Roman"/>
      <w:b/>
      <w:color w:val="000000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Основной текст Знак"/>
    <w:basedOn w:val="style65"/>
    <w:next w:val="style4097"/>
    <w:link w:val="style66"/>
    <w:rPr>
      <w:sz w:val="24"/>
      <w:szCs w:val="24"/>
    </w:rPr>
  </w:style>
  <w:style w:type="paragraph" w:styleId="style66">
    <w:name w:val="Body Text"/>
    <w:basedOn w:val="style0"/>
    <w:next w:val="style66"/>
    <w:link w:val="style4097"/>
    <w:pPr>
      <w:spacing w:after="120" w:lineRule="auto" w:line="240"/>
    </w:pPr>
    <w:rPr>
      <w:rFonts w:eastAsia="Calibri"/>
      <w:sz w:val="24"/>
      <w:szCs w:val="24"/>
      <w:lang w:eastAsia="en-US"/>
    </w:rPr>
  </w:style>
  <w:style w:type="character" w:customStyle="1" w:styleId="style4098">
    <w:name w:val="Основной текст Знак1"/>
    <w:basedOn w:val="style65"/>
    <w:next w:val="style4098"/>
    <w:uiPriority w:val="99"/>
    <w:rPr>
      <w:rFonts w:eastAsia="宋体"/>
      <w:lang w:eastAsia="ru-RU"/>
    </w:rPr>
  </w:style>
  <w:style w:type="character" w:customStyle="1" w:styleId="style4099">
    <w:name w:val="Текст Знак"/>
    <w:basedOn w:val="style65"/>
    <w:next w:val="style4099"/>
    <w:link w:val="style90"/>
    <w:rPr>
      <w:rFonts w:ascii="Courier New" w:cs="Courier New" w:hAnsi="Courier New"/>
    </w:rPr>
  </w:style>
  <w:style w:type="paragraph" w:styleId="style90">
    <w:name w:val="Plain Text"/>
    <w:basedOn w:val="style0"/>
    <w:next w:val="style90"/>
    <w:link w:val="style4099"/>
    <w:pPr>
      <w:spacing w:after="0" w:lineRule="auto" w:line="240"/>
    </w:pPr>
    <w:rPr>
      <w:rFonts w:ascii="Courier New" w:cs="Courier New" w:eastAsia="Calibri" w:hAnsi="Courier New"/>
      <w:lang w:eastAsia="en-US"/>
    </w:rPr>
  </w:style>
  <w:style w:type="character" w:customStyle="1" w:styleId="style4100">
    <w:name w:val="Текст Знак1"/>
    <w:basedOn w:val="style65"/>
    <w:next w:val="style4100"/>
    <w:uiPriority w:val="99"/>
    <w:rPr>
      <w:rFonts w:ascii="Consolas" w:eastAsia="宋体" w:hAnsi="Consolas"/>
      <w:sz w:val="21"/>
      <w:szCs w:val="21"/>
      <w:lang w:eastAsia="ru-RU"/>
    </w:rPr>
  </w:style>
  <w:style w:type="paragraph" w:customStyle="1" w:styleId="style4101">
    <w:name w:val="Обычный1"/>
    <w:next w:val="style4101"/>
    <w:pPr>
      <w:widowControl w:val="false"/>
      <w:spacing w:after="0" w:lineRule="auto" w:line="300"/>
      <w:ind w:left="360" w:hanging="360"/>
    </w:pPr>
    <w:rPr>
      <w:rFonts w:ascii="Times New Roman" w:cs="Times New Roman" w:eastAsia="Times New Roman" w:hAnsi="Times New Roman"/>
      <w:szCs w:val="20"/>
      <w:lang w:eastAsia="ru-RU"/>
    </w:rPr>
  </w:style>
  <w:style w:type="table" w:customStyle="1" w:styleId="style4102">
    <w:name w:val="TableGrid"/>
    <w:next w:val="style4102"/>
    <w:pPr>
      <w:spacing w:after="0" w:lineRule="auto" w:line="240"/>
    </w:pPr>
    <w:rPr>
      <w:rFonts w:eastAsia="宋体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  <w:jc w:val="both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31">
    <w:name w:val="header"/>
    <w:basedOn w:val="style0"/>
    <w:next w:val="style31"/>
    <w:link w:val="style4103"/>
    <w:uiPriority w:val="99"/>
    <w:pPr>
      <w:tabs>
        <w:tab w:val="center" w:leader="none" w:pos="4677"/>
        <w:tab w:val="right" w:leader="none" w:pos="9355"/>
      </w:tabs>
      <w:spacing w:after="0" w:lineRule="auto" w:line="240"/>
      <w:jc w:val="both"/>
    </w:pPr>
    <w:rPr>
      <w:rFonts w:eastAsia="Calibri"/>
      <w:lang w:eastAsia="en-US"/>
    </w:rPr>
  </w:style>
  <w:style w:type="character" w:customStyle="1" w:styleId="style4103">
    <w:name w:val="Верхний колонтитул Знак"/>
    <w:basedOn w:val="style65"/>
    <w:next w:val="style4103"/>
    <w:link w:val="style31"/>
    <w:uiPriority w:val="99"/>
  </w:style>
  <w:style w:type="character" w:customStyle="1" w:styleId="style4104">
    <w:name w:val="Заголовок 1 Знак"/>
    <w:basedOn w:val="style65"/>
    <w:next w:val="style4104"/>
    <w:link w:val="style1"/>
    <w:uiPriority w:val="9"/>
    <w:rPr>
      <w:rFonts w:ascii="Times New Roman" w:cs="Times New Roman" w:eastAsia="Times New Roman" w:hAnsi="Times New Roman"/>
      <w:b/>
      <w:color w:val="000000"/>
      <w:lang w:eastAsia="ru-RU"/>
    </w:rPr>
  </w:style>
  <w:style w:type="paragraph" w:customStyle="1" w:styleId="style4105">
    <w:name w:val="Обычный2"/>
    <w:next w:val="style4105"/>
    <w:pPr>
      <w:widowControl w:val="false"/>
      <w:spacing w:after="0" w:lineRule="auto" w:line="300"/>
      <w:ind w:left="360" w:hanging="360"/>
    </w:pPr>
    <w:rPr>
      <w:rFonts w:ascii="Times New Roman" w:cs="Times New Roman" w:eastAsia="Times New Roman" w:hAnsi="Times New Roman"/>
      <w:snapToGrid w:val="false"/>
      <w:szCs w:val="20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Words>1579</Words>
  <Pages>4</Pages>
  <Characters>12911</Characters>
  <Application>WPS Office</Application>
  <DocSecurity>0</DocSecurity>
  <Paragraphs>118</Paragraphs>
  <ScaleCrop>false</ScaleCrop>
  <LinksUpToDate>false</LinksUpToDate>
  <CharactersWithSpaces>14526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2026-03-06T19:05:00Z</dcterms:created>
  <dc:creator>Елена</dc:creator>
  <lastModifiedBy>SLG-W09</lastModifiedBy>
  <dcterms:modified xsi:type="dcterms:W3CDTF">2026-04-24T10:36:53Z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bce5d97b9458483b85886ddf66fa528e</vt:lpwstr>
  </property>
</Properties>
</file>