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2" w:type="pct"/>
        <w:tblInd w:w="-311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02"/>
        <w:gridCol w:w="7880"/>
      </w:tblGrid>
      <w:tr w:rsidR="008C23EF" w:rsidRPr="008C23EF" w:rsidTr="008C23EF">
        <w:trPr>
          <w:trHeight w:val="440"/>
        </w:trPr>
        <w:tc>
          <w:tcPr>
            <w:tcW w:w="972" w:type="pct"/>
            <w:vMerge w:val="restart"/>
            <w:vAlign w:val="center"/>
          </w:tcPr>
          <w:p w:rsidR="008C23EF" w:rsidRPr="008C23EF" w:rsidRDefault="008C23EF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3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6BDD3B" wp14:editId="1312FA93">
                  <wp:extent cx="571500" cy="583790"/>
                  <wp:effectExtent l="0" t="0" r="0" b="6985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69" cy="59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pct"/>
          </w:tcPr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ГАПОУ «Набережночелнинский медицинский колледж».</w:t>
            </w:r>
          </w:p>
        </w:tc>
      </w:tr>
      <w:tr w:rsidR="008C23EF" w:rsidRPr="008C23EF" w:rsidTr="008C23EF">
        <w:trPr>
          <w:trHeight w:val="283"/>
        </w:trPr>
        <w:tc>
          <w:tcPr>
            <w:tcW w:w="972" w:type="pct"/>
            <w:vMerge/>
          </w:tcPr>
          <w:p w:rsidR="008C23EF" w:rsidRPr="008C23EF" w:rsidRDefault="008C23EF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8" w:type="pct"/>
          </w:tcPr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8C23EF" w:rsidRPr="008C23EF" w:rsidTr="008C23EF">
        <w:trPr>
          <w:trHeight w:val="162"/>
        </w:trPr>
        <w:tc>
          <w:tcPr>
            <w:tcW w:w="972" w:type="pct"/>
          </w:tcPr>
          <w:p w:rsidR="008C23EF" w:rsidRPr="008C23EF" w:rsidRDefault="00FE2A7E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ПА</w:t>
            </w:r>
            <w:r w:rsidR="008C23EF" w:rsidRPr="008C23E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–</w:t>
            </w:r>
            <w:r w:rsidR="008C23EF" w:rsidRPr="008C23E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3 курс</w:t>
            </w:r>
          </w:p>
        </w:tc>
        <w:tc>
          <w:tcPr>
            <w:tcW w:w="4028" w:type="pct"/>
          </w:tcPr>
          <w:p w:rsidR="008C23EF" w:rsidRPr="008C23EF" w:rsidRDefault="008C23EF" w:rsidP="00FE2A7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E2A7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</w:tr>
    </w:tbl>
    <w:p w:rsidR="008C23EF" w:rsidRDefault="008C23EF" w:rsidP="00183F1F">
      <w:pPr>
        <w:tabs>
          <w:tab w:val="left" w:pos="142"/>
        </w:tabs>
        <w:spacing w:after="0" w:line="240" w:lineRule="auto"/>
        <w:ind w:left="142"/>
        <w:jc w:val="center"/>
      </w:pPr>
    </w:p>
    <w:p w:rsidR="0084192D" w:rsidRDefault="0084192D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6DD" w:rsidRDefault="008C23E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DD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BE56DD" w:rsidRPr="00BE56DD" w:rsidRDefault="008C23E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DD">
        <w:rPr>
          <w:rFonts w:ascii="Times New Roman" w:hAnsi="Times New Roman" w:cs="Times New Roman"/>
          <w:b/>
          <w:sz w:val="28"/>
          <w:szCs w:val="28"/>
        </w:rPr>
        <w:t>к проведению промежуточной аттестации (</w:t>
      </w:r>
      <w:r w:rsidR="00BE56DD" w:rsidRPr="00BE56DD">
        <w:rPr>
          <w:rFonts w:ascii="Times New Roman" w:hAnsi="Times New Roman" w:cs="Times New Roman"/>
          <w:b/>
          <w:sz w:val="28"/>
          <w:szCs w:val="28"/>
        </w:rPr>
        <w:t>комплексный</w:t>
      </w:r>
      <w:r w:rsidRPr="00BE56DD">
        <w:rPr>
          <w:rFonts w:ascii="Times New Roman" w:hAnsi="Times New Roman" w:cs="Times New Roman"/>
          <w:b/>
          <w:sz w:val="28"/>
          <w:szCs w:val="28"/>
        </w:rPr>
        <w:t xml:space="preserve"> экзамен) </w:t>
      </w:r>
    </w:p>
    <w:p w:rsidR="008C23EF" w:rsidRPr="00BE56DD" w:rsidRDefault="00BE56DD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DD">
        <w:rPr>
          <w:rFonts w:ascii="Times New Roman" w:hAnsi="Times New Roman" w:cs="Times New Roman"/>
          <w:b/>
          <w:sz w:val="28"/>
          <w:szCs w:val="28"/>
        </w:rPr>
        <w:t>Специальность 33</w:t>
      </w:r>
      <w:r w:rsidR="008C23EF" w:rsidRPr="00BE56DD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 w:rsidRPr="00BE56DD">
        <w:rPr>
          <w:rFonts w:ascii="Times New Roman" w:hAnsi="Times New Roman" w:cs="Times New Roman"/>
          <w:b/>
          <w:sz w:val="28"/>
          <w:szCs w:val="28"/>
        </w:rPr>
        <w:t>Фармация</w:t>
      </w:r>
    </w:p>
    <w:p w:rsidR="00183F1F" w:rsidRPr="00BE56DD" w:rsidRDefault="00183F1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МДК 01.04 </w:t>
      </w:r>
      <w:r w:rsidR="00BE56DD" w:rsidRPr="00BE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Лекарствоведение с основами фармакологии</w:t>
      </w:r>
    </w:p>
    <w:p w:rsidR="00BE56DD" w:rsidRDefault="00BE56DD" w:rsidP="00BE56DD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01.05 Лекарствоведение с основами фармакогнозии</w:t>
      </w:r>
    </w:p>
    <w:p w:rsidR="00183F1F" w:rsidRDefault="00183F1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192D" w:rsidRPr="00183F1F" w:rsidRDefault="0084192D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0EB5" w:rsidRPr="009E02D0" w:rsidRDefault="005161C9" w:rsidP="00BE56D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Дайте характеристику фармакологическим группам</w:t>
      </w:r>
      <w:r w:rsidR="009E02D0"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препаратов</w:t>
      </w:r>
      <w:r w:rsidR="00BE56DD"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E56DD" w:rsidRPr="009E02D0" w:rsidRDefault="00BE56DD" w:rsidP="00BE56D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Практическое задание – </w:t>
      </w:r>
      <w:r w:rsidR="009E02D0"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применить</w:t>
      </w:r>
      <w:r w:rsidRPr="009E0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алгоритм фармацевтического консультирования.</w:t>
      </w:r>
    </w:p>
    <w:p w:rsidR="0084192D" w:rsidRPr="00183F1F" w:rsidRDefault="0084192D" w:rsidP="00BE56D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0EB5" w:rsidRPr="00183F1F" w:rsidRDefault="004F0EB5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для лечения язвенной болезни желудка и 12 ПК, </w:t>
      </w:r>
      <w:r w:rsidRPr="00BE5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нейтрализующие кислоту</w:t>
      </w: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желудочного сока. Классификация. Состав. Особенности применения.</w:t>
      </w:r>
      <w:r w:rsidRPr="0018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1C9" w:rsidRPr="00183F1F" w:rsidRDefault="005161C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лечения язвенной болезни желудка и 12 перстной кишки. Средства</w:t>
      </w:r>
      <w:r w:rsidRPr="00183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снижающие выработку  желудочного сока</w:t>
      </w: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Классификация. Состав. Особенности применения.</w:t>
      </w:r>
      <w:r w:rsidRPr="00183F1F">
        <w:rPr>
          <w:rFonts w:ascii="Times New Roman" w:hAnsi="Times New Roman"/>
          <w:sz w:val="24"/>
          <w:szCs w:val="24"/>
        </w:rPr>
        <w:t xml:space="preserve"> </w:t>
      </w:r>
    </w:p>
    <w:p w:rsidR="00B10058" w:rsidRPr="00BE56DD" w:rsidRDefault="005161C9" w:rsidP="00BE56D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для лечения язвенной болезни желудка и 12 перстной кишки. </w:t>
      </w:r>
      <w:proofErr w:type="spellStart"/>
      <w:r w:rsidRPr="00BE5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Гастроцитопротекторы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Классификация. Состав. Особенности применения.</w:t>
      </w:r>
    </w:p>
    <w:p w:rsidR="00B10058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Желчегонные средства. Классификация. Механизм действия.</w:t>
      </w:r>
    </w:p>
    <w:p w:rsidR="00BE56DD" w:rsidRPr="00183F1F" w:rsidRDefault="00BE56DD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Гепатопротекторы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Классификация. Характеристика основных представителей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</w:t>
      </w:r>
    </w:p>
    <w:p w:rsidR="00B10058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E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Противодиарейные</w:t>
      </w:r>
      <w:proofErr w:type="spellEnd"/>
      <w:r w:rsidRPr="004F0E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средства. Классификация. Механизм действия.</w:t>
      </w:r>
    </w:p>
    <w:p w:rsidR="005161C9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стимулирующие моторику кишечника. </w:t>
      </w:r>
      <w:r w:rsidRPr="00BE5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Слабительные</w:t>
      </w: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средства. Классификация. Особенности применения.</w:t>
      </w:r>
      <w:r w:rsidRPr="0018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3DF6" w:rsidRPr="00183F1F" w:rsidRDefault="00883DF6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DF6">
        <w:rPr>
          <w:rFonts w:ascii="Times New Roman" w:hAnsi="Times New Roman" w:cs="Times New Roman"/>
          <w:sz w:val="24"/>
          <w:szCs w:val="24"/>
        </w:rPr>
        <w:t>Ферментные препараты. Характеристика. Особенности применения</w:t>
      </w:r>
      <w:r w:rsidRPr="00676C32">
        <w:rPr>
          <w:rFonts w:ascii="Times New Roman" w:hAnsi="Times New Roman" w:cs="Times New Roman"/>
          <w:sz w:val="28"/>
          <w:szCs w:val="28"/>
        </w:rPr>
        <w:t>.</w:t>
      </w:r>
    </w:p>
    <w:p w:rsidR="00BE56DD" w:rsidRPr="00BE56DD" w:rsidRDefault="005161C9" w:rsidP="00BE56D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применяемые для лечения аллергических заболеваний. Механизм действия. Классификация.</w:t>
      </w:r>
    </w:p>
    <w:p w:rsidR="004F0EB5" w:rsidRPr="00183F1F" w:rsidRDefault="004F0EB5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 1 типа. Принципы лечения.</w:t>
      </w:r>
    </w:p>
    <w:p w:rsidR="005161C9" w:rsidRPr="00183F1F" w:rsidRDefault="005161C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 2 типа. Принципы лечения.</w:t>
      </w:r>
      <w:r w:rsidRPr="00183F1F">
        <w:rPr>
          <w:rFonts w:ascii="Times New Roman" w:hAnsi="Times New Roman"/>
          <w:sz w:val="24"/>
          <w:szCs w:val="24"/>
        </w:rPr>
        <w:t xml:space="preserve"> </w:t>
      </w:r>
    </w:p>
    <w:p w:rsidR="00B10058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Противокашлевые средства. Классификация. Особенности применения.</w:t>
      </w:r>
    </w:p>
    <w:p w:rsidR="004F0EB5" w:rsidRPr="004F0EB5" w:rsidRDefault="004F0EB5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Отхаркивающие средства. Классификация. Особенности применения.</w:t>
      </w:r>
    </w:p>
    <w:p w:rsidR="004F0EB5" w:rsidRDefault="004F0EB5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применяемые для лечения атеросклероза. Причины развития атеросклеротических бляшек.</w:t>
      </w:r>
    </w:p>
    <w:p w:rsidR="00883DF6" w:rsidRPr="004F0EB5" w:rsidRDefault="00883DF6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применяемы для лечения варикозного расширения вен ног (венотоники).</w:t>
      </w:r>
    </w:p>
    <w:p w:rsidR="00B10058" w:rsidRPr="00183F1F" w:rsidRDefault="004F0EB5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Снотворные средства. Классификация. Особенности применения.</w:t>
      </w:r>
    </w:p>
    <w:p w:rsidR="004F0EB5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Седативные средства. Характеристика основных представителей.</w:t>
      </w:r>
    </w:p>
    <w:p w:rsidR="005161C9" w:rsidRPr="004F0EB5" w:rsidRDefault="005161C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Антигипертензивные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антиадренергические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средства. Классификация. Характеристика основных представителей.</w:t>
      </w:r>
    </w:p>
    <w:p w:rsidR="005161C9" w:rsidRPr="004F0EB5" w:rsidRDefault="004F0EB5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Антигипертензивные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влияющие на ренин-</w:t>
      </w: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ангиотензиновую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систему. Механизм </w:t>
      </w: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антигипертензивного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 </w:t>
      </w:r>
    </w:p>
    <w:p w:rsidR="00B10058" w:rsidRPr="00183F1F" w:rsidRDefault="007F69D3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Антиангинальные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средства. Классификация. Препараты нитроглицерина, особенности применения.</w:t>
      </w:r>
      <w:r w:rsidR="00B10058" w:rsidRPr="0018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9D3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Диуретики. Классификация. Особенности применения.</w:t>
      </w:r>
    </w:p>
    <w:p w:rsidR="00B10058" w:rsidRPr="004F0EB5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 Характеристика водорастворимых витаминов, основные функции. Современные поливитамины.</w:t>
      </w:r>
    </w:p>
    <w:p w:rsidR="007F69D3" w:rsidRPr="00183F1F" w:rsidRDefault="007F69D3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 Характеристика жирорастворимых витаминов, основные функции.</w:t>
      </w:r>
    </w:p>
    <w:p w:rsidR="00BD5D39" w:rsidRPr="00183F1F" w:rsidRDefault="00BD5D3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Противогрибковые препараты. Классификация. Механизм действия. Особенности применения.</w:t>
      </w:r>
      <w:r w:rsidRPr="00183F1F">
        <w:rPr>
          <w:rFonts w:ascii="Times New Roman" w:hAnsi="Times New Roman"/>
          <w:sz w:val="24"/>
          <w:szCs w:val="24"/>
        </w:rPr>
        <w:t xml:space="preserve"> </w:t>
      </w:r>
    </w:p>
    <w:p w:rsidR="00B10058" w:rsidRPr="00183F1F" w:rsidRDefault="00BD5D39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Антибиотики – тетрациклины. Механизм действия. Особенности применения.</w:t>
      </w:r>
      <w:r w:rsidRPr="00183F1F">
        <w:rPr>
          <w:rFonts w:ascii="Times New Roman" w:hAnsi="Times New Roman"/>
          <w:sz w:val="24"/>
          <w:szCs w:val="24"/>
        </w:rPr>
        <w:t xml:space="preserve"> </w:t>
      </w:r>
    </w:p>
    <w:p w:rsidR="00B10058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Антибиотики – </w:t>
      </w: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аминогликозиды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действия. Особенности применения.</w:t>
      </w:r>
    </w:p>
    <w:p w:rsidR="00B10058" w:rsidRPr="00183F1F" w:rsidRDefault="00B10058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Антибиотики – </w:t>
      </w:r>
      <w:proofErr w:type="spellStart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макролиды</w:t>
      </w:r>
      <w:proofErr w:type="spellEnd"/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действия. Особенности применения.</w:t>
      </w:r>
    </w:p>
    <w:p w:rsidR="00883DF6" w:rsidRPr="00183F1F" w:rsidRDefault="00883DF6" w:rsidP="00B1005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Комплексные препараты для лечения ОРВИ и гриппа (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пртивопрстудные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BD5D39" w:rsidRPr="00883DF6" w:rsidRDefault="00BD5D3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НПВС. Классификация. Механизм действия. Фармакологические эффекты. Показания к применению.</w:t>
      </w:r>
      <w:r w:rsidRPr="00183F1F">
        <w:rPr>
          <w:rFonts w:ascii="Times New Roman" w:hAnsi="Times New Roman"/>
          <w:sz w:val="24"/>
          <w:szCs w:val="24"/>
        </w:rPr>
        <w:t xml:space="preserve"> </w:t>
      </w:r>
    </w:p>
    <w:p w:rsidR="00883DF6" w:rsidRPr="00BE56DD" w:rsidRDefault="00883DF6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Средства, применяемые при боли в горле. Ассортимент аптеки.</w:t>
      </w:r>
    </w:p>
    <w:p w:rsidR="00BE56DD" w:rsidRPr="00183F1F" w:rsidRDefault="00BE56DD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Средства, применяемые для лечения ринита.</w:t>
      </w:r>
      <w:r w:rsidRPr="00BE56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Ассортимент аптеки.</w:t>
      </w:r>
    </w:p>
    <w:p w:rsidR="004F0EB5" w:rsidRDefault="00BD5D39" w:rsidP="005161C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Наркотические анальгетики. Классификация. Особенности применения. Показания. Побочные эффекты.</w:t>
      </w:r>
    </w:p>
    <w:p w:rsidR="0013011C" w:rsidRDefault="00883DF6" w:rsidP="0013011C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Антисептические средства. Ассортимент аптеки. Характеристика основных представителей.</w:t>
      </w:r>
    </w:p>
    <w:p w:rsidR="0084192D" w:rsidRPr="0013011C" w:rsidRDefault="0084192D" w:rsidP="0013011C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11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сырье, влияющее на центральную нервную систему (седативного действия).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применяемые при заболеваниях сердечно-сосуди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 системы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кардиотонического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гипотензивного </w:t>
      </w: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применяемые при заболеваниях мочевыделительной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применяемые при заболеваниях  дыхательной системы (отхаркивающего 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применяемые при заболеваниях дыхательной системы (потогонного 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Лекарственное  растительное сырье и препараты, применяемые при заболеваниях пищеварительной системы  (вяжущего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гастроцитопротекторного</w:t>
      </w:r>
      <w:proofErr w:type="spellEnd"/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 растительное сырье и препараты, применяемые при заболеваниях пищеварительной системы (влияющие на секрецию желез)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Лекарственное  растительное сырье и препараты, применяемые при заболеваниях пищеварительной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(желчегонного  действия).</w:t>
      </w:r>
    </w:p>
    <w:p w:rsidR="0084192D" w:rsidRP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 растительное сырье и препараты, применяемые при заболеваниях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ищеварительной системы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гепатопротектор</w:t>
      </w: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действия).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 растительное сырье и препараты, применяемые при заболеваниях пищеварительной системы (слабительного действия)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 применяемые при нарушениях обмена веществ (витаминосодержащие)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препараты,  применяемые при нарушениях обмена веществ (кровоостанавливающие)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Pr="0084192D" w:rsidRDefault="0084192D" w:rsidP="0084192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Лекарственное растительное сырье и препараты противомикробного и противопаразитарного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92D" w:rsidRDefault="0084192D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1C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13011C" w:rsidRPr="00591127" w:rsidRDefault="0013011C" w:rsidP="0013011C">
      <w:pPr>
        <w:widowControl w:val="0"/>
        <w:autoSpaceDE w:val="0"/>
        <w:autoSpaceDN w:val="0"/>
        <w:spacing w:after="0" w:line="288" w:lineRule="auto"/>
        <w:ind w:right="3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1"/>
        <w:tblpPr w:leftFromText="180" w:rightFromText="180" w:vertAnchor="text" w:horzAnchor="margin" w:tblpX="256" w:tblpY="58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2775"/>
      </w:tblGrid>
      <w:tr w:rsidR="0013011C" w:rsidRPr="007A2F2A" w:rsidTr="0013011C">
        <w:trPr>
          <w:trHeight w:val="18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1C" w:rsidRPr="00591127" w:rsidRDefault="0013011C" w:rsidP="0013011C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«СОГЛАСОВАНО»</w:t>
            </w:r>
          </w:p>
          <w:p w:rsidR="0013011C" w:rsidRPr="00591127" w:rsidRDefault="0013011C" w:rsidP="0013011C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Председатель </w:t>
            </w:r>
            <w:proofErr w:type="gramStart"/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ЦМК  общепрофессионального</w:t>
            </w:r>
            <w:proofErr w:type="gramEnd"/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цикла</w:t>
            </w:r>
          </w:p>
          <w:p w:rsidR="0013011C" w:rsidRPr="00591127" w:rsidRDefault="0013011C" w:rsidP="0013011C">
            <w:pPr>
              <w:widowControl w:val="0"/>
              <w:tabs>
                <w:tab w:val="left" w:pos="750"/>
              </w:tabs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13011C" w:rsidRPr="00591127" w:rsidRDefault="0013011C" w:rsidP="0013011C">
            <w:pPr>
              <w:widowControl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________Чернова Г.Р.</w:t>
            </w:r>
          </w:p>
          <w:p w:rsidR="0013011C" w:rsidRPr="00591127" w:rsidRDefault="0013011C" w:rsidP="0013011C">
            <w:pPr>
              <w:widowControl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1C" w:rsidRPr="00591127" w:rsidRDefault="0013011C" w:rsidP="0013011C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0"/>
                <w:szCs w:val="20"/>
              </w:rPr>
            </w:pPr>
            <w:r w:rsidRPr="00591127">
              <w:rPr>
                <w:rFonts w:ascii="Times New Roman" w:eastAsia="Times New Roman" w:hAnsi="Times New Roman"/>
                <w:b/>
                <w:bCs/>
                <w:kern w:val="32"/>
                <w:sz w:val="20"/>
                <w:szCs w:val="20"/>
              </w:rPr>
              <w:t>Промежуточная аттестация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КОМПЛЕКСНЫЙ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ЭКЗАМЕН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МДК 01.04 Лекарствоведение 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основами фармакологии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МДК 01.05 Лекарствоведение 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основами фармакогнозии</w:t>
            </w:r>
          </w:p>
          <w:p w:rsidR="0013011C" w:rsidRPr="00591127" w:rsidRDefault="0013011C" w:rsidP="001301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911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Специальность 33.02.01 Фармация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1C" w:rsidRPr="00591127" w:rsidRDefault="0013011C" w:rsidP="0013011C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112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УТВЕРЖДАЮ</w:t>
            </w:r>
          </w:p>
          <w:p w:rsidR="0013011C" w:rsidRPr="00591127" w:rsidRDefault="0013011C" w:rsidP="0013011C">
            <w:pPr>
              <w:tabs>
                <w:tab w:val="left" w:pos="720"/>
                <w:tab w:val="center" w:pos="145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Зам. директора</w:t>
            </w:r>
          </w:p>
          <w:p w:rsidR="0013011C" w:rsidRPr="00591127" w:rsidRDefault="0013011C" w:rsidP="0013011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>по учебной работе ГАПОУ</w:t>
            </w:r>
          </w:p>
          <w:p w:rsidR="0013011C" w:rsidRPr="00591127" w:rsidRDefault="0013011C" w:rsidP="0013011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>«Набережночелнинский медицинский колледж»</w:t>
            </w:r>
          </w:p>
          <w:p w:rsidR="0013011C" w:rsidRPr="00591127" w:rsidRDefault="0013011C" w:rsidP="0013011C">
            <w:pPr>
              <w:widowControl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________ </w:t>
            </w:r>
            <w:proofErr w:type="spellStart"/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>Ахметганеева</w:t>
            </w:r>
            <w:proofErr w:type="spellEnd"/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Ю.Е </w:t>
            </w:r>
          </w:p>
          <w:p w:rsidR="0013011C" w:rsidRPr="00591127" w:rsidRDefault="0013011C" w:rsidP="0013011C">
            <w:pPr>
              <w:widowControl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1127">
              <w:rPr>
                <w:rFonts w:ascii="Times New Roman" w:hAnsi="Times New Roman"/>
                <w:sz w:val="20"/>
                <w:szCs w:val="20"/>
                <w:lang w:eastAsia="ru-RU"/>
              </w:rPr>
              <w:t>2025 г.</w:t>
            </w:r>
          </w:p>
        </w:tc>
      </w:tr>
    </w:tbl>
    <w:p w:rsidR="0013011C" w:rsidRDefault="0013011C" w:rsidP="001301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11C" w:rsidRDefault="0013011C" w:rsidP="001301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№ …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13011C" w:rsidTr="001735B6">
        <w:trPr>
          <w:trHeight w:val="650"/>
        </w:trPr>
        <w:tc>
          <w:tcPr>
            <w:tcW w:w="9639" w:type="dxa"/>
            <w:gridSpan w:val="2"/>
          </w:tcPr>
          <w:p w:rsidR="0013011C" w:rsidRPr="007A2F2A" w:rsidRDefault="0013011C" w:rsidP="001735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F2A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Ситуационная задача:</w:t>
            </w:r>
          </w:p>
          <w:p w:rsidR="0013011C" w:rsidRDefault="0013011C" w:rsidP="001735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DE8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Посетитель обратился к фармацевту аптеки с просьбой выдать ему назначенный врачом препарат Доктор-МОМ (сироп) и рассказать о его действии и применении. </w:t>
            </w:r>
          </w:p>
        </w:tc>
      </w:tr>
      <w:tr w:rsidR="0013011C" w:rsidRPr="007A2F2A" w:rsidTr="001735B6">
        <w:trPr>
          <w:trHeight w:val="399"/>
        </w:trPr>
        <w:tc>
          <w:tcPr>
            <w:tcW w:w="7655" w:type="dxa"/>
          </w:tcPr>
          <w:p w:rsidR="0013011C" w:rsidRPr="007A2F2A" w:rsidRDefault="0013011C" w:rsidP="001735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F2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</w:p>
        </w:tc>
        <w:tc>
          <w:tcPr>
            <w:tcW w:w="1984" w:type="dxa"/>
          </w:tcPr>
          <w:p w:rsidR="0013011C" w:rsidRPr="007A2F2A" w:rsidRDefault="0013011C" w:rsidP="001735B6">
            <w:pPr>
              <w:spacing w:line="360" w:lineRule="auto"/>
              <w:ind w:right="-76"/>
              <w:jc w:val="both"/>
              <w:rPr>
                <w:rFonts w:ascii="Times New Roman" w:hAnsi="Times New Roman" w:cs="Times New Roman"/>
                <w:b/>
              </w:rPr>
            </w:pPr>
            <w:r w:rsidRPr="007A2F2A">
              <w:rPr>
                <w:rFonts w:ascii="Times New Roman" w:hAnsi="Times New Roman" w:cs="Times New Roman"/>
                <w:b/>
              </w:rPr>
              <w:t>Осваиваемые ПК</w:t>
            </w:r>
          </w:p>
        </w:tc>
      </w:tr>
      <w:tr w:rsidR="0013011C" w:rsidTr="001735B6">
        <w:tc>
          <w:tcPr>
            <w:tcW w:w="7655" w:type="dxa"/>
          </w:tcPr>
          <w:p w:rsidR="0013011C" w:rsidRPr="001F0F56" w:rsidRDefault="0013011C" w:rsidP="0013011C">
            <w:pPr>
              <w:pStyle w:val="a4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фармакологическую группу препарата, перечислите входящие в него лекарственные вещества, их фармакологическое действие. </w:t>
            </w:r>
          </w:p>
          <w:p w:rsidR="0013011C" w:rsidRPr="001F0F56" w:rsidRDefault="0013011C" w:rsidP="0013011C">
            <w:pPr>
              <w:pStyle w:val="a4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показания к применению и особенности применения данного препарата. </w:t>
            </w:r>
          </w:p>
          <w:p w:rsidR="0013011C" w:rsidRPr="001F0F56" w:rsidRDefault="0013011C" w:rsidP="0013011C">
            <w:pPr>
              <w:pStyle w:val="a4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побочные эффекты, возможные при его применении. </w:t>
            </w:r>
          </w:p>
          <w:p w:rsidR="0013011C" w:rsidRPr="001F0F56" w:rsidRDefault="0013011C" w:rsidP="0013011C">
            <w:pPr>
              <w:pStyle w:val="a4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аналоги данного препарата. </w:t>
            </w:r>
            <w:r w:rsidRPr="00DF5DE8">
              <w:sym w:font="Symbol" w:char="F02D"/>
            </w: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лекарственное растительное сырье, применяемое для лечения кашля. </w:t>
            </w:r>
          </w:p>
          <w:p w:rsidR="0013011C" w:rsidRPr="00C633E7" w:rsidRDefault="0013011C" w:rsidP="0013011C">
            <w:pPr>
              <w:pStyle w:val="a4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химический состав лекарственного растительного сырья солодки. Охарактеризуйте его действие и применение. </w:t>
            </w:r>
          </w:p>
        </w:tc>
        <w:tc>
          <w:tcPr>
            <w:tcW w:w="1984" w:type="dxa"/>
          </w:tcPr>
          <w:p w:rsidR="0013011C" w:rsidRDefault="0013011C" w:rsidP="001735B6">
            <w:pPr>
              <w:spacing w:line="360" w:lineRule="auto"/>
              <w:ind w:right="-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1C" w:rsidRDefault="0013011C" w:rsidP="001735B6">
            <w:pPr>
              <w:spacing w:line="360" w:lineRule="auto"/>
              <w:ind w:right="-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13011C" w:rsidRDefault="0013011C" w:rsidP="001735B6">
            <w:pPr>
              <w:spacing w:line="360" w:lineRule="auto"/>
              <w:ind w:right="-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13011C" w:rsidRDefault="0013011C" w:rsidP="001735B6">
            <w:pPr>
              <w:spacing w:line="360" w:lineRule="auto"/>
              <w:ind w:right="-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</w:tr>
    </w:tbl>
    <w:p w:rsidR="0013011C" w:rsidRDefault="0013011C" w:rsidP="00130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11C" w:rsidRDefault="0013011C" w:rsidP="0013011C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011C" w:rsidRPr="00C633E7" w:rsidRDefault="0013011C" w:rsidP="0013011C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33E7">
        <w:rPr>
          <w:rFonts w:ascii="Times New Roman" w:hAnsi="Times New Roman" w:cs="Times New Roman"/>
          <w:sz w:val="24"/>
          <w:szCs w:val="24"/>
          <w:u w:val="single"/>
        </w:rPr>
        <w:t xml:space="preserve">Инструкция </w:t>
      </w:r>
    </w:p>
    <w:p w:rsidR="0013011C" w:rsidRPr="00C633E7" w:rsidRDefault="0013011C" w:rsidP="0013011C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E7">
        <w:rPr>
          <w:rFonts w:ascii="Times New Roman" w:hAnsi="Times New Roman" w:cs="Times New Roman"/>
          <w:sz w:val="24"/>
          <w:szCs w:val="24"/>
        </w:rPr>
        <w:t xml:space="preserve">Задания выполняются в произвольном порядке </w:t>
      </w:r>
    </w:p>
    <w:p w:rsidR="0013011C" w:rsidRPr="00C633E7" w:rsidRDefault="0013011C" w:rsidP="0013011C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E7">
        <w:rPr>
          <w:rFonts w:ascii="Times New Roman" w:hAnsi="Times New Roman" w:cs="Times New Roman"/>
          <w:sz w:val="24"/>
          <w:szCs w:val="24"/>
        </w:rPr>
        <w:t xml:space="preserve">Вы можете воспользоваться ГФ, НД, образцами ЛП, ЛРС. </w:t>
      </w:r>
    </w:p>
    <w:p w:rsidR="0013011C" w:rsidRPr="00C633E7" w:rsidRDefault="0013011C" w:rsidP="0013011C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E7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задания – 20 мин. </w:t>
      </w:r>
    </w:p>
    <w:p w:rsidR="0013011C" w:rsidRDefault="0013011C" w:rsidP="0013011C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3E7">
        <w:rPr>
          <w:rFonts w:ascii="Times New Roman" w:hAnsi="Times New Roman" w:cs="Times New Roman"/>
          <w:sz w:val="24"/>
          <w:szCs w:val="24"/>
        </w:rPr>
        <w:t xml:space="preserve">Перечень раздаточных и дополнительных материалов (ГФ XV изд., справочник </w:t>
      </w:r>
      <w:proofErr w:type="spellStart"/>
      <w:r w:rsidRPr="00C633E7">
        <w:rPr>
          <w:rFonts w:ascii="Times New Roman" w:hAnsi="Times New Roman" w:cs="Times New Roman"/>
          <w:sz w:val="24"/>
          <w:szCs w:val="24"/>
        </w:rPr>
        <w:t>Машковский</w:t>
      </w:r>
      <w:proofErr w:type="spellEnd"/>
      <w:r w:rsidRPr="00C633E7">
        <w:rPr>
          <w:rFonts w:ascii="Times New Roman" w:hAnsi="Times New Roman" w:cs="Times New Roman"/>
          <w:sz w:val="24"/>
          <w:szCs w:val="24"/>
        </w:rPr>
        <w:t xml:space="preserve"> М.Д. «Лекарственные средства»).</w:t>
      </w: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1C" w:rsidRPr="00563FA0" w:rsidRDefault="0013011C" w:rsidP="0013011C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экзамену</w:t>
      </w:r>
      <w:r w:rsidRPr="0056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студенты, успешно освоившие теоре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тический и практический курс МДК 01.04 Лекарствоведение с основами фармакологии и МДК 01.05 Лекарствоведение с основами фармакогнозии </w:t>
      </w:r>
      <w:r w:rsidRPr="00563F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получившие итоговые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</w:t>
      </w:r>
      <w:r w:rsidRPr="00563F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Студенту предлагается на выбор один билет. 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билета регистрируется в ведомости. 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заданий 20 минут и устный </w:t>
      </w:r>
      <w:proofErr w:type="gramStart"/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 –</w:t>
      </w:r>
      <w:proofErr w:type="gramEnd"/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минут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подготовки контролируется преподавателем.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6B6740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 подготовке к ответу обучающимся разрешается использовать выданные черновики, а также материалы, указанные в спецификации экзамена.</w:t>
      </w:r>
    </w:p>
    <w:p w:rsidR="0013011C" w:rsidRPr="006B6740" w:rsidRDefault="0013011C" w:rsidP="0013011C">
      <w:pPr>
        <w:pStyle w:val="a4"/>
        <w:numPr>
          <w:ilvl w:val="0"/>
          <w:numId w:val="3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6B6740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 использовании мобильного телефона или при нарушении дисциплины, а также несоблюдении процедуры проведения аттестационного мероприятия, обучающийся может быть удален с него. Срок пересдачи доводится до обучающихся преподавателем по согласованию с учебной частью.</w:t>
      </w:r>
    </w:p>
    <w:p w:rsidR="0013011C" w:rsidRPr="0084192D" w:rsidRDefault="0013011C" w:rsidP="0084192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11C" w:rsidRPr="0084192D" w:rsidSect="00883DF6">
      <w:pgSz w:w="11906" w:h="16838"/>
      <w:pgMar w:top="1134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57"/>
    <w:multiLevelType w:val="hybridMultilevel"/>
    <w:tmpl w:val="0216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FB1"/>
    <w:multiLevelType w:val="hybridMultilevel"/>
    <w:tmpl w:val="9580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2625"/>
    <w:multiLevelType w:val="hybridMultilevel"/>
    <w:tmpl w:val="4406F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5C7"/>
    <w:multiLevelType w:val="hybridMultilevel"/>
    <w:tmpl w:val="7BE0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3F20"/>
    <w:multiLevelType w:val="hybridMultilevel"/>
    <w:tmpl w:val="954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76092"/>
    <w:multiLevelType w:val="hybridMultilevel"/>
    <w:tmpl w:val="8F08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9EF"/>
    <w:multiLevelType w:val="hybridMultilevel"/>
    <w:tmpl w:val="4DDC6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1A5E"/>
    <w:multiLevelType w:val="hybridMultilevel"/>
    <w:tmpl w:val="A2368AA4"/>
    <w:lvl w:ilvl="0" w:tplc="808CE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97341"/>
    <w:multiLevelType w:val="hybridMultilevel"/>
    <w:tmpl w:val="148A5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14"/>
    <w:multiLevelType w:val="hybridMultilevel"/>
    <w:tmpl w:val="4800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0745"/>
    <w:multiLevelType w:val="hybridMultilevel"/>
    <w:tmpl w:val="10BAEDC6"/>
    <w:lvl w:ilvl="0" w:tplc="808CE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E0481"/>
    <w:multiLevelType w:val="hybridMultilevel"/>
    <w:tmpl w:val="5AB8B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E50A5"/>
    <w:multiLevelType w:val="hybridMultilevel"/>
    <w:tmpl w:val="6A0A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39EF"/>
    <w:multiLevelType w:val="hybridMultilevel"/>
    <w:tmpl w:val="58D2DC04"/>
    <w:lvl w:ilvl="0" w:tplc="B392948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448F2"/>
    <w:multiLevelType w:val="hybridMultilevel"/>
    <w:tmpl w:val="538CB7E4"/>
    <w:lvl w:ilvl="0" w:tplc="501841C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0B40181"/>
    <w:multiLevelType w:val="hybridMultilevel"/>
    <w:tmpl w:val="9D64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7BED"/>
    <w:multiLevelType w:val="hybridMultilevel"/>
    <w:tmpl w:val="01D6E31C"/>
    <w:lvl w:ilvl="0" w:tplc="035AEB0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BD0395F"/>
    <w:multiLevelType w:val="hybridMultilevel"/>
    <w:tmpl w:val="1302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31598"/>
    <w:multiLevelType w:val="hybridMultilevel"/>
    <w:tmpl w:val="B45A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03E2A"/>
    <w:multiLevelType w:val="hybridMultilevel"/>
    <w:tmpl w:val="471A27A2"/>
    <w:lvl w:ilvl="0" w:tplc="87540BB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652F5E"/>
    <w:multiLevelType w:val="hybridMultilevel"/>
    <w:tmpl w:val="1F60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287A"/>
    <w:multiLevelType w:val="hybridMultilevel"/>
    <w:tmpl w:val="C6B4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59CE"/>
    <w:multiLevelType w:val="hybridMultilevel"/>
    <w:tmpl w:val="A9D6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36E2B"/>
    <w:multiLevelType w:val="hybridMultilevel"/>
    <w:tmpl w:val="24460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219D3"/>
    <w:multiLevelType w:val="hybridMultilevel"/>
    <w:tmpl w:val="8B16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D75C8"/>
    <w:multiLevelType w:val="hybridMultilevel"/>
    <w:tmpl w:val="0096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E265D"/>
    <w:multiLevelType w:val="hybridMultilevel"/>
    <w:tmpl w:val="10BA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58F7"/>
    <w:multiLevelType w:val="hybridMultilevel"/>
    <w:tmpl w:val="F2FC40D6"/>
    <w:lvl w:ilvl="0" w:tplc="9D58CB7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136E14"/>
    <w:multiLevelType w:val="hybridMultilevel"/>
    <w:tmpl w:val="FFBE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2AAE"/>
    <w:multiLevelType w:val="hybridMultilevel"/>
    <w:tmpl w:val="3020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B0976"/>
    <w:multiLevelType w:val="hybridMultilevel"/>
    <w:tmpl w:val="7AE4F824"/>
    <w:lvl w:ilvl="0" w:tplc="F15CE2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1650D39"/>
    <w:multiLevelType w:val="hybridMultilevel"/>
    <w:tmpl w:val="908CBDEA"/>
    <w:lvl w:ilvl="0" w:tplc="60D69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82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A63DE"/>
    <w:multiLevelType w:val="hybridMultilevel"/>
    <w:tmpl w:val="327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37"/>
    <w:rsid w:val="0013011C"/>
    <w:rsid w:val="00183F1F"/>
    <w:rsid w:val="002A53C5"/>
    <w:rsid w:val="004F0EB5"/>
    <w:rsid w:val="005161C9"/>
    <w:rsid w:val="006B2737"/>
    <w:rsid w:val="007E63A0"/>
    <w:rsid w:val="007F69D3"/>
    <w:rsid w:val="0084192D"/>
    <w:rsid w:val="00883DF6"/>
    <w:rsid w:val="008C23EF"/>
    <w:rsid w:val="009E02D0"/>
    <w:rsid w:val="00A60D85"/>
    <w:rsid w:val="00B10058"/>
    <w:rsid w:val="00BD5D39"/>
    <w:rsid w:val="00BE56DD"/>
    <w:rsid w:val="00C4382D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9AFC"/>
  <w15:docId w15:val="{2E4BDC8C-1320-42A3-A9E0-C5C9760A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0E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F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9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3EF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301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2024-11-10T20:18:00Z</cp:lastPrinted>
  <dcterms:created xsi:type="dcterms:W3CDTF">2024-11-10T18:38:00Z</dcterms:created>
  <dcterms:modified xsi:type="dcterms:W3CDTF">2025-12-11T05:05:00Z</dcterms:modified>
</cp:coreProperties>
</file>